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71D" w:rsidRDefault="001E36B7" w:rsidP="00F540D6">
      <w:pPr>
        <w:pStyle w:val="SCLlev2"/>
      </w:pPr>
      <w:r>
        <w:t>Susitna-Watana Instream Flow S</w:t>
      </w:r>
      <w:r w:rsidR="006C371D">
        <w:t>tudy</w:t>
      </w:r>
      <w:r>
        <w:t xml:space="preserve"> (SWIFS)</w:t>
      </w:r>
    </w:p>
    <w:p w:rsidR="00753859" w:rsidRDefault="00540763" w:rsidP="00D3773A">
      <w:pPr>
        <w:pStyle w:val="SCLlev2"/>
        <w:keepNext w:val="0"/>
        <w:widowControl w:val="0"/>
      </w:pPr>
      <w:r>
        <w:t>Requestor</w:t>
      </w:r>
      <w:r w:rsidR="00232EB1">
        <w:t xml:space="preserve"> of proposed stud</w:t>
      </w:r>
      <w:r w:rsidR="006D4E82">
        <w:t>y</w:t>
      </w:r>
    </w:p>
    <w:p w:rsidR="00E828C3" w:rsidRPr="00F91213" w:rsidRDefault="00E828C3" w:rsidP="00E828C3">
      <w:pPr>
        <w:pStyle w:val="Caption"/>
        <w:rPr>
          <w:rFonts w:ascii="Arial" w:hAnsi="Arial" w:cs="Arial"/>
          <w:b w:val="0"/>
        </w:rPr>
      </w:pPr>
      <w:r w:rsidRPr="00F91213">
        <w:rPr>
          <w:rFonts w:ascii="Arial" w:hAnsi="Arial" w:cs="Arial"/>
          <w:b w:val="0"/>
        </w:rPr>
        <w:t>[To be determined]</w:t>
      </w:r>
    </w:p>
    <w:p w:rsidR="007A16A8" w:rsidRDefault="00554E39" w:rsidP="007A16A8">
      <w:pPr>
        <w:pStyle w:val="SCLlev2"/>
      </w:pPr>
      <w:r>
        <w:t>Responses to</w:t>
      </w:r>
      <w:r w:rsidR="006C371D">
        <w:t xml:space="preserve"> stud</w:t>
      </w:r>
      <w:r>
        <w:t>y request criteria (18 CFR</w:t>
      </w:r>
      <w:r w:rsidR="00D3773A">
        <w:t xml:space="preserve"> 5.9(b</w:t>
      </w:r>
      <w:r w:rsidR="006C371D">
        <w:t>))</w:t>
      </w:r>
    </w:p>
    <w:p w:rsidR="00934425" w:rsidRPr="00213B42" w:rsidRDefault="006C371D" w:rsidP="00934425">
      <w:pPr>
        <w:rPr>
          <w:rFonts w:ascii="Arial" w:hAnsi="Arial" w:cs="Arial"/>
          <w:sz w:val="22"/>
          <w:szCs w:val="22"/>
        </w:rPr>
      </w:pPr>
      <w:r w:rsidRPr="00213B42">
        <w:rPr>
          <w:rFonts w:ascii="Arial" w:hAnsi="Arial" w:cs="Arial"/>
          <w:sz w:val="22"/>
          <w:szCs w:val="22"/>
        </w:rPr>
        <w:t xml:space="preserve">The following sections </w:t>
      </w:r>
      <w:r w:rsidR="006D4E82" w:rsidRPr="00213B42">
        <w:rPr>
          <w:rFonts w:ascii="Arial" w:hAnsi="Arial" w:cs="Arial"/>
          <w:sz w:val="22"/>
          <w:szCs w:val="22"/>
        </w:rPr>
        <w:t>provide</w:t>
      </w:r>
      <w:r w:rsidRPr="00213B42">
        <w:rPr>
          <w:rFonts w:ascii="Arial" w:hAnsi="Arial" w:cs="Arial"/>
          <w:sz w:val="22"/>
          <w:szCs w:val="22"/>
        </w:rPr>
        <w:t xml:space="preserve"> the necessary context and justification for the proposed study. </w:t>
      </w:r>
    </w:p>
    <w:p w:rsidR="006D4E82" w:rsidRDefault="006D4E82" w:rsidP="00934425"/>
    <w:p w:rsidR="00540763" w:rsidRDefault="007A16A8" w:rsidP="00554E39">
      <w:pPr>
        <w:pStyle w:val="SCLlev3"/>
      </w:pPr>
      <w:r w:rsidRPr="002E04E2">
        <w:t>Describe the goals and objectives of each study proposal and the information to be obtained.</w:t>
      </w:r>
    </w:p>
    <w:p w:rsidR="00213B42" w:rsidRPr="00213B42" w:rsidRDefault="00213B42" w:rsidP="00213B42">
      <w:pPr>
        <w:spacing w:after="180"/>
        <w:rPr>
          <w:rFonts w:ascii="Arial" w:hAnsi="Arial" w:cs="Arial"/>
          <w:sz w:val="22"/>
          <w:szCs w:val="22"/>
        </w:rPr>
      </w:pPr>
      <w:r w:rsidRPr="00213B42">
        <w:rPr>
          <w:rFonts w:ascii="Arial" w:hAnsi="Arial" w:cs="Arial"/>
          <w:sz w:val="22"/>
          <w:szCs w:val="22"/>
        </w:rPr>
        <w:t>The objectives of the Instream Flow studies are as follows:</w:t>
      </w:r>
    </w:p>
    <w:p w:rsidR="00213B42" w:rsidRPr="00213B42" w:rsidRDefault="00213B42" w:rsidP="00213B42">
      <w:pPr>
        <w:pStyle w:val="NumberedParagraph"/>
        <w:rPr>
          <w:rFonts w:ascii="Arial" w:hAnsi="Arial" w:cs="Arial"/>
          <w:sz w:val="22"/>
          <w:szCs w:val="22"/>
        </w:rPr>
      </w:pPr>
      <w:r w:rsidRPr="00213B42">
        <w:rPr>
          <w:rFonts w:ascii="Arial" w:hAnsi="Arial" w:cs="Arial"/>
          <w:sz w:val="22"/>
          <w:szCs w:val="22"/>
        </w:rPr>
        <w:t>1.</w:t>
      </w:r>
      <w:r w:rsidRPr="00213B42">
        <w:rPr>
          <w:rFonts w:ascii="Arial" w:hAnsi="Arial" w:cs="Arial"/>
          <w:sz w:val="22"/>
          <w:szCs w:val="22"/>
        </w:rPr>
        <w:tab/>
        <w:t>Develop modeling approaches to quantify the seasonal habitat versus flow and other parameter relationships for aquatic species, life stages and/or guilds, within the different habitat types of the Susitna River.</w:t>
      </w:r>
    </w:p>
    <w:p w:rsidR="00213B42" w:rsidRPr="00213B42" w:rsidRDefault="00213B42" w:rsidP="00213B42">
      <w:pPr>
        <w:pStyle w:val="NumberedParagraph"/>
        <w:rPr>
          <w:rFonts w:ascii="Arial" w:hAnsi="Arial" w:cs="Arial"/>
          <w:sz w:val="22"/>
          <w:szCs w:val="22"/>
        </w:rPr>
      </w:pPr>
      <w:r w:rsidRPr="00213B42">
        <w:rPr>
          <w:rFonts w:ascii="Arial" w:hAnsi="Arial" w:cs="Arial"/>
          <w:sz w:val="22"/>
          <w:szCs w:val="22"/>
        </w:rPr>
        <w:t>2.</w:t>
      </w:r>
      <w:r w:rsidRPr="00213B42">
        <w:rPr>
          <w:rFonts w:ascii="Arial" w:hAnsi="Arial" w:cs="Arial"/>
          <w:sz w:val="22"/>
          <w:szCs w:val="22"/>
        </w:rPr>
        <w:tab/>
        <w:t>Use the habitat versus flow/other parameter relationships to develop time series and effective habitat analysis appropriate for quantifying existing conditions and a range of with-Project conditions; the time scale for this analysis will be based on proposed Project operations and may include hourly, daily, weekly</w:t>
      </w:r>
      <w:r w:rsidR="00F91213">
        <w:rPr>
          <w:rFonts w:ascii="Arial" w:hAnsi="Arial" w:cs="Arial"/>
          <w:sz w:val="22"/>
          <w:szCs w:val="22"/>
        </w:rPr>
        <w:t>, or seasonal</w:t>
      </w:r>
      <w:r w:rsidRPr="00213B42">
        <w:rPr>
          <w:rFonts w:ascii="Arial" w:hAnsi="Arial" w:cs="Arial"/>
          <w:sz w:val="22"/>
          <w:szCs w:val="22"/>
        </w:rPr>
        <w:t xml:space="preserve"> time steps. </w:t>
      </w:r>
    </w:p>
    <w:p w:rsidR="00213B42" w:rsidRPr="00213B42" w:rsidRDefault="00213B42" w:rsidP="00213B42">
      <w:pPr>
        <w:pStyle w:val="NumberedParagraph"/>
        <w:rPr>
          <w:rFonts w:ascii="Arial" w:hAnsi="Arial" w:cs="Arial"/>
          <w:sz w:val="22"/>
          <w:szCs w:val="22"/>
        </w:rPr>
      </w:pPr>
      <w:r w:rsidRPr="00213B42">
        <w:rPr>
          <w:rFonts w:ascii="Arial" w:hAnsi="Arial" w:cs="Arial"/>
          <w:sz w:val="22"/>
          <w:szCs w:val="22"/>
        </w:rPr>
        <w:t>3.</w:t>
      </w:r>
      <w:r w:rsidRPr="00213B42">
        <w:rPr>
          <w:rFonts w:ascii="Arial" w:hAnsi="Arial" w:cs="Arial"/>
          <w:sz w:val="22"/>
          <w:szCs w:val="22"/>
        </w:rPr>
        <w:tab/>
        <w:t xml:space="preserve">Select transects for 1-D modeling </w:t>
      </w:r>
      <w:r w:rsidR="00F91213">
        <w:rPr>
          <w:rFonts w:ascii="Arial" w:hAnsi="Arial" w:cs="Arial"/>
          <w:sz w:val="22"/>
          <w:szCs w:val="22"/>
        </w:rPr>
        <w:t>and/</w:t>
      </w:r>
      <w:r w:rsidRPr="00213B42">
        <w:rPr>
          <w:rFonts w:ascii="Arial" w:hAnsi="Arial" w:cs="Arial"/>
          <w:sz w:val="22"/>
          <w:szCs w:val="22"/>
        </w:rPr>
        <w:t>or segments for 2-D modeling to measure and model mainstem Susitna River habitat types.</w:t>
      </w:r>
    </w:p>
    <w:p w:rsidR="00213B42" w:rsidRPr="00213B42" w:rsidRDefault="00213B42" w:rsidP="00213B42">
      <w:pPr>
        <w:pStyle w:val="NumberedParagraph"/>
        <w:rPr>
          <w:rFonts w:ascii="Arial" w:hAnsi="Arial" w:cs="Arial"/>
          <w:sz w:val="22"/>
          <w:szCs w:val="22"/>
        </w:rPr>
      </w:pPr>
      <w:r w:rsidRPr="00213B42">
        <w:rPr>
          <w:rFonts w:ascii="Arial" w:hAnsi="Arial" w:cs="Arial"/>
          <w:sz w:val="22"/>
          <w:szCs w:val="22"/>
        </w:rPr>
        <w:t>4.</w:t>
      </w:r>
      <w:r w:rsidRPr="00213B42">
        <w:rPr>
          <w:rFonts w:ascii="Arial" w:hAnsi="Arial" w:cs="Arial"/>
          <w:sz w:val="22"/>
          <w:szCs w:val="22"/>
        </w:rPr>
        <w:tab/>
        <w:t xml:space="preserve">Identify the time periods, flow/other parameter conditions and life stages when habitat may be a limiting factor for aquatic species. </w:t>
      </w:r>
    </w:p>
    <w:p w:rsidR="00213B42" w:rsidRPr="00213B42" w:rsidRDefault="00213B42" w:rsidP="00213B42">
      <w:pPr>
        <w:pStyle w:val="NumberedParagraph"/>
        <w:rPr>
          <w:rFonts w:ascii="Arial" w:hAnsi="Arial" w:cs="Arial"/>
          <w:sz w:val="22"/>
          <w:szCs w:val="22"/>
        </w:rPr>
      </w:pPr>
      <w:r w:rsidRPr="00213B42">
        <w:rPr>
          <w:rFonts w:ascii="Arial" w:hAnsi="Arial" w:cs="Arial"/>
          <w:sz w:val="22"/>
          <w:szCs w:val="22"/>
        </w:rPr>
        <w:t>5.</w:t>
      </w:r>
      <w:r w:rsidRPr="00213B42">
        <w:rPr>
          <w:rFonts w:ascii="Arial" w:hAnsi="Arial" w:cs="Arial"/>
          <w:sz w:val="22"/>
          <w:szCs w:val="22"/>
        </w:rPr>
        <w:tab/>
        <w:t>Develop new, or modify existing, Habitat Suitability Criteria (HSC) curves for selected target species and life stages.</w:t>
      </w:r>
    </w:p>
    <w:p w:rsidR="00213B42" w:rsidRPr="00213B42" w:rsidRDefault="00213B42" w:rsidP="00213B42">
      <w:pPr>
        <w:pStyle w:val="NumberedParagraph"/>
        <w:rPr>
          <w:rFonts w:ascii="Arial" w:hAnsi="Arial" w:cs="Arial"/>
          <w:sz w:val="22"/>
          <w:szCs w:val="22"/>
        </w:rPr>
      </w:pPr>
      <w:r w:rsidRPr="00213B42">
        <w:rPr>
          <w:rFonts w:ascii="Arial" w:hAnsi="Arial" w:cs="Arial"/>
          <w:sz w:val="22"/>
          <w:szCs w:val="22"/>
        </w:rPr>
        <w:t>6.</w:t>
      </w:r>
      <w:r w:rsidRPr="00213B42">
        <w:rPr>
          <w:rFonts w:ascii="Arial" w:hAnsi="Arial" w:cs="Arial"/>
          <w:sz w:val="22"/>
          <w:szCs w:val="22"/>
        </w:rPr>
        <w:tab/>
        <w:t xml:space="preserve">Develop a set of integrated habitat-specific aquatic habitat models (i.e., mainstem, side channel, side slough, </w:t>
      </w:r>
      <w:r w:rsidR="00F91213">
        <w:rPr>
          <w:rFonts w:ascii="Arial" w:hAnsi="Arial" w:cs="Arial"/>
          <w:sz w:val="22"/>
          <w:szCs w:val="22"/>
        </w:rPr>
        <w:t xml:space="preserve">upland slough, tributary mouth, </w:t>
      </w:r>
      <w:r w:rsidRPr="00213B42">
        <w:rPr>
          <w:rFonts w:ascii="Arial" w:hAnsi="Arial" w:cs="Arial"/>
          <w:sz w:val="22"/>
          <w:szCs w:val="22"/>
        </w:rPr>
        <w:t>etc.) that can be linked with riverine process models that produces a time series of data for a variety of biologically relevant metrics under alternative operational scenarios.  These metrics include (but are not necessarily limited to):</w:t>
      </w:r>
    </w:p>
    <w:p w:rsidR="00213B42" w:rsidRPr="00213B42" w:rsidRDefault="00213B42" w:rsidP="00213B42">
      <w:pPr>
        <w:numPr>
          <w:ilvl w:val="1"/>
          <w:numId w:val="14"/>
        </w:numPr>
        <w:spacing w:before="60"/>
        <w:rPr>
          <w:rFonts w:ascii="Arial" w:hAnsi="Arial" w:cs="Arial"/>
          <w:sz w:val="22"/>
          <w:szCs w:val="22"/>
        </w:rPr>
      </w:pPr>
      <w:r w:rsidRPr="00213B42">
        <w:rPr>
          <w:rFonts w:ascii="Arial" w:hAnsi="Arial" w:cs="Arial"/>
          <w:sz w:val="22"/>
          <w:szCs w:val="22"/>
        </w:rPr>
        <w:t>water surface elevations at selected river locations;</w:t>
      </w:r>
    </w:p>
    <w:p w:rsidR="00213B42" w:rsidRDefault="00213B42" w:rsidP="00213B42">
      <w:pPr>
        <w:numPr>
          <w:ilvl w:val="1"/>
          <w:numId w:val="14"/>
        </w:numPr>
        <w:spacing w:before="60"/>
        <w:rPr>
          <w:rFonts w:ascii="Arial" w:hAnsi="Arial" w:cs="Arial"/>
          <w:sz w:val="22"/>
          <w:szCs w:val="22"/>
        </w:rPr>
      </w:pPr>
      <w:r w:rsidRPr="00213B42">
        <w:rPr>
          <w:rFonts w:ascii="Arial" w:hAnsi="Arial" w:cs="Arial"/>
          <w:sz w:val="22"/>
          <w:szCs w:val="22"/>
        </w:rPr>
        <w:t>water velocities within transect subdivisions (cells) over a range of flows;</w:t>
      </w:r>
    </w:p>
    <w:p w:rsidR="00F91213" w:rsidRPr="00213B42" w:rsidRDefault="00F91213" w:rsidP="00213B42">
      <w:pPr>
        <w:numPr>
          <w:ilvl w:val="1"/>
          <w:numId w:val="14"/>
        </w:numPr>
        <w:spacing w:before="60"/>
        <w:rPr>
          <w:rFonts w:ascii="Arial" w:hAnsi="Arial" w:cs="Arial"/>
          <w:sz w:val="22"/>
          <w:szCs w:val="22"/>
        </w:rPr>
      </w:pPr>
      <w:r>
        <w:rPr>
          <w:rFonts w:ascii="Arial" w:hAnsi="Arial" w:cs="Arial"/>
          <w:sz w:val="22"/>
          <w:szCs w:val="22"/>
        </w:rPr>
        <w:t>groundwater (upwelling/downwelling);</w:t>
      </w:r>
    </w:p>
    <w:p w:rsidR="00213B42" w:rsidRPr="00213B42" w:rsidRDefault="00213B42" w:rsidP="00213B42">
      <w:pPr>
        <w:numPr>
          <w:ilvl w:val="1"/>
          <w:numId w:val="14"/>
        </w:numPr>
        <w:spacing w:before="60"/>
        <w:rPr>
          <w:rFonts w:ascii="Arial" w:hAnsi="Arial" w:cs="Arial"/>
          <w:sz w:val="22"/>
          <w:szCs w:val="22"/>
        </w:rPr>
      </w:pPr>
      <w:proofErr w:type="spellStart"/>
      <w:r w:rsidRPr="00213B42">
        <w:rPr>
          <w:rFonts w:ascii="Arial" w:hAnsi="Arial" w:cs="Arial"/>
          <w:sz w:val="22"/>
          <w:szCs w:val="22"/>
        </w:rPr>
        <w:t>varial</w:t>
      </w:r>
      <w:proofErr w:type="spellEnd"/>
      <w:r w:rsidRPr="00213B42">
        <w:rPr>
          <w:rFonts w:ascii="Arial" w:hAnsi="Arial" w:cs="Arial"/>
          <w:sz w:val="22"/>
          <w:szCs w:val="22"/>
        </w:rPr>
        <w:t xml:space="preserve"> zone areas;</w:t>
      </w:r>
    </w:p>
    <w:p w:rsidR="00213B42" w:rsidRPr="00213B42" w:rsidRDefault="00213B42" w:rsidP="00213B42">
      <w:pPr>
        <w:numPr>
          <w:ilvl w:val="1"/>
          <w:numId w:val="14"/>
        </w:numPr>
        <w:spacing w:before="60"/>
        <w:rPr>
          <w:rFonts w:ascii="Arial" w:hAnsi="Arial" w:cs="Arial"/>
          <w:sz w:val="22"/>
          <w:szCs w:val="22"/>
        </w:rPr>
      </w:pPr>
      <w:r w:rsidRPr="00213B42">
        <w:rPr>
          <w:rFonts w:ascii="Arial" w:hAnsi="Arial" w:cs="Arial"/>
          <w:sz w:val="22"/>
          <w:szCs w:val="22"/>
        </w:rPr>
        <w:t xml:space="preserve">frequency and duration of exposure/inundation of the </w:t>
      </w:r>
      <w:proofErr w:type="spellStart"/>
      <w:r w:rsidRPr="00213B42">
        <w:rPr>
          <w:rFonts w:ascii="Arial" w:hAnsi="Arial" w:cs="Arial"/>
          <w:sz w:val="22"/>
          <w:szCs w:val="22"/>
        </w:rPr>
        <w:t>varial</w:t>
      </w:r>
      <w:proofErr w:type="spellEnd"/>
      <w:r w:rsidRPr="00213B42">
        <w:rPr>
          <w:rFonts w:ascii="Arial" w:hAnsi="Arial" w:cs="Arial"/>
          <w:sz w:val="22"/>
          <w:szCs w:val="22"/>
        </w:rPr>
        <w:t xml:space="preserve"> zone at selected locations; </w:t>
      </w:r>
    </w:p>
    <w:p w:rsidR="00213B42" w:rsidRPr="00213B42" w:rsidRDefault="00213B42" w:rsidP="00213B42">
      <w:pPr>
        <w:numPr>
          <w:ilvl w:val="1"/>
          <w:numId w:val="14"/>
        </w:numPr>
        <w:spacing w:before="60"/>
        <w:rPr>
          <w:rFonts w:ascii="Arial" w:hAnsi="Arial" w:cs="Arial"/>
          <w:sz w:val="22"/>
          <w:szCs w:val="22"/>
        </w:rPr>
      </w:pPr>
      <w:r w:rsidRPr="00213B42">
        <w:rPr>
          <w:rFonts w:ascii="Arial" w:hAnsi="Arial" w:cs="Arial"/>
          <w:sz w:val="22"/>
          <w:szCs w:val="22"/>
        </w:rPr>
        <w:t xml:space="preserve">habitat quantities by species and life stage within respective habitat types; </w:t>
      </w:r>
    </w:p>
    <w:p w:rsidR="00213B42" w:rsidRPr="00213B42" w:rsidRDefault="00213B42" w:rsidP="00213B42">
      <w:pPr>
        <w:numPr>
          <w:ilvl w:val="1"/>
          <w:numId w:val="14"/>
        </w:numPr>
        <w:spacing w:before="60" w:after="180"/>
        <w:rPr>
          <w:rFonts w:ascii="Arial" w:hAnsi="Arial" w:cs="Arial"/>
          <w:sz w:val="22"/>
          <w:szCs w:val="22"/>
        </w:rPr>
      </w:pPr>
      <w:proofErr w:type="gramStart"/>
      <w:r w:rsidRPr="00213B42">
        <w:rPr>
          <w:rFonts w:ascii="Arial" w:hAnsi="Arial" w:cs="Arial"/>
          <w:sz w:val="22"/>
          <w:szCs w:val="22"/>
        </w:rPr>
        <w:t>water</w:t>
      </w:r>
      <w:proofErr w:type="gramEnd"/>
      <w:r w:rsidRPr="00213B42">
        <w:rPr>
          <w:rFonts w:ascii="Arial" w:hAnsi="Arial" w:cs="Arial"/>
          <w:sz w:val="22"/>
          <w:szCs w:val="22"/>
        </w:rPr>
        <w:t xml:space="preserve"> temperature characteristics; etc.</w:t>
      </w:r>
    </w:p>
    <w:p w:rsidR="00213B42" w:rsidRPr="00213B42" w:rsidRDefault="00213B42" w:rsidP="00213B42">
      <w:pPr>
        <w:pStyle w:val="NumberedParagraph"/>
        <w:spacing w:line="276" w:lineRule="auto"/>
        <w:rPr>
          <w:rFonts w:ascii="Arial" w:hAnsi="Arial" w:cs="Arial"/>
          <w:sz w:val="22"/>
          <w:szCs w:val="22"/>
        </w:rPr>
      </w:pPr>
      <w:r w:rsidRPr="00213B42">
        <w:rPr>
          <w:rFonts w:ascii="Arial" w:hAnsi="Arial" w:cs="Arial"/>
          <w:sz w:val="22"/>
          <w:szCs w:val="22"/>
        </w:rPr>
        <w:lastRenderedPageBreak/>
        <w:t>7.</w:t>
      </w:r>
      <w:r w:rsidRPr="00213B42">
        <w:rPr>
          <w:rFonts w:ascii="Arial" w:hAnsi="Arial" w:cs="Arial"/>
          <w:sz w:val="22"/>
          <w:szCs w:val="22"/>
        </w:rPr>
        <w:tab/>
        <w:t>Conduct a variety of post-processing comparative analyses derived from the output metrics estimated under the habitat specific aquatic habitat models.  These include (but are not necessarily limited to):</w:t>
      </w:r>
    </w:p>
    <w:p w:rsidR="00213B42" w:rsidRPr="00213B42" w:rsidRDefault="00213B42" w:rsidP="00213B42">
      <w:pPr>
        <w:numPr>
          <w:ilvl w:val="1"/>
          <w:numId w:val="14"/>
        </w:numPr>
        <w:spacing w:before="60"/>
        <w:rPr>
          <w:rFonts w:ascii="Arial" w:hAnsi="Arial" w:cs="Arial"/>
          <w:sz w:val="22"/>
          <w:szCs w:val="22"/>
        </w:rPr>
      </w:pPr>
      <w:r w:rsidRPr="00213B42">
        <w:rPr>
          <w:rFonts w:ascii="Arial" w:hAnsi="Arial" w:cs="Arial"/>
          <w:sz w:val="22"/>
          <w:szCs w:val="22"/>
        </w:rPr>
        <w:t>comparisons of habitat quantity and quality</w:t>
      </w:r>
      <w:r w:rsidR="00F91213">
        <w:rPr>
          <w:rFonts w:ascii="Arial" w:hAnsi="Arial" w:cs="Arial"/>
          <w:sz w:val="22"/>
          <w:szCs w:val="22"/>
        </w:rPr>
        <w:t xml:space="preserve"> (e.g., habitat exceedance plots)</w:t>
      </w:r>
    </w:p>
    <w:p w:rsidR="00213B42" w:rsidRPr="00213B42" w:rsidRDefault="00213B42" w:rsidP="00213B42">
      <w:pPr>
        <w:numPr>
          <w:ilvl w:val="1"/>
          <w:numId w:val="14"/>
        </w:numPr>
        <w:spacing w:before="60"/>
        <w:rPr>
          <w:rFonts w:ascii="Arial" w:hAnsi="Arial" w:cs="Arial"/>
          <w:sz w:val="22"/>
          <w:szCs w:val="22"/>
        </w:rPr>
      </w:pPr>
      <w:r w:rsidRPr="00213B42">
        <w:rPr>
          <w:rFonts w:ascii="Arial" w:hAnsi="Arial" w:cs="Arial"/>
          <w:sz w:val="22"/>
          <w:szCs w:val="22"/>
        </w:rPr>
        <w:t>ramping rates</w:t>
      </w:r>
      <w:r w:rsidR="00F91213">
        <w:rPr>
          <w:rFonts w:ascii="Arial" w:hAnsi="Arial" w:cs="Arial"/>
          <w:sz w:val="22"/>
          <w:szCs w:val="22"/>
        </w:rPr>
        <w:t xml:space="preserve"> (e.g., changes in flow versus time)</w:t>
      </w:r>
      <w:r w:rsidRPr="00213B42">
        <w:rPr>
          <w:rFonts w:ascii="Arial" w:hAnsi="Arial" w:cs="Arial"/>
          <w:sz w:val="22"/>
          <w:szCs w:val="22"/>
        </w:rPr>
        <w:t>;</w:t>
      </w:r>
    </w:p>
    <w:p w:rsidR="00213B42" w:rsidRPr="00213B42" w:rsidRDefault="00213B42" w:rsidP="00213B42">
      <w:pPr>
        <w:numPr>
          <w:ilvl w:val="1"/>
          <w:numId w:val="14"/>
        </w:numPr>
        <w:spacing w:before="60"/>
        <w:rPr>
          <w:rFonts w:ascii="Arial" w:hAnsi="Arial" w:cs="Arial"/>
          <w:sz w:val="22"/>
          <w:szCs w:val="22"/>
        </w:rPr>
      </w:pPr>
      <w:r w:rsidRPr="00213B42">
        <w:rPr>
          <w:rFonts w:ascii="Arial" w:hAnsi="Arial" w:cs="Arial"/>
          <w:sz w:val="22"/>
          <w:szCs w:val="22"/>
        </w:rPr>
        <w:t>juvenile fish stranding/trapping;</w:t>
      </w:r>
    </w:p>
    <w:p w:rsidR="00213B42" w:rsidRPr="00213B42" w:rsidRDefault="00213B42" w:rsidP="00213B42">
      <w:pPr>
        <w:numPr>
          <w:ilvl w:val="1"/>
          <w:numId w:val="14"/>
        </w:numPr>
        <w:spacing w:before="60"/>
        <w:rPr>
          <w:rFonts w:ascii="Arial" w:hAnsi="Arial" w:cs="Arial"/>
          <w:sz w:val="22"/>
          <w:szCs w:val="22"/>
        </w:rPr>
      </w:pPr>
      <w:r w:rsidRPr="00213B42">
        <w:rPr>
          <w:rFonts w:ascii="Arial" w:hAnsi="Arial" w:cs="Arial"/>
          <w:sz w:val="22"/>
          <w:szCs w:val="22"/>
        </w:rPr>
        <w:t>habitat sustainability (effective habitat analysis);</w:t>
      </w:r>
    </w:p>
    <w:p w:rsidR="00213B42" w:rsidRPr="00213B42" w:rsidRDefault="00213B42" w:rsidP="00213B42">
      <w:pPr>
        <w:numPr>
          <w:ilvl w:val="1"/>
          <w:numId w:val="14"/>
        </w:numPr>
        <w:spacing w:before="60" w:after="180"/>
        <w:rPr>
          <w:rFonts w:ascii="Arial" w:hAnsi="Arial" w:cs="Arial"/>
          <w:sz w:val="22"/>
          <w:szCs w:val="22"/>
        </w:rPr>
      </w:pPr>
      <w:proofErr w:type="gramStart"/>
      <w:r w:rsidRPr="00213B42">
        <w:rPr>
          <w:rFonts w:ascii="Arial" w:hAnsi="Arial" w:cs="Arial"/>
          <w:sz w:val="22"/>
          <w:szCs w:val="22"/>
        </w:rPr>
        <w:t>distribution</w:t>
      </w:r>
      <w:proofErr w:type="gramEnd"/>
      <w:r w:rsidRPr="00213B42">
        <w:rPr>
          <w:rFonts w:ascii="Arial" w:hAnsi="Arial" w:cs="Arial"/>
          <w:sz w:val="22"/>
          <w:szCs w:val="22"/>
        </w:rPr>
        <w:t xml:space="preserve"> and abundance of benthic macroinvertebrates under alternative operational scenarios.</w:t>
      </w:r>
    </w:p>
    <w:p w:rsidR="00213B42" w:rsidRPr="00213B42" w:rsidRDefault="00213B42" w:rsidP="00213B42">
      <w:pPr>
        <w:pStyle w:val="NumberedParagraph"/>
        <w:rPr>
          <w:rFonts w:ascii="Arial" w:hAnsi="Arial" w:cs="Arial"/>
          <w:sz w:val="22"/>
          <w:szCs w:val="22"/>
        </w:rPr>
      </w:pPr>
      <w:r w:rsidRPr="00213B42">
        <w:rPr>
          <w:rFonts w:ascii="Arial" w:hAnsi="Arial" w:cs="Arial"/>
          <w:sz w:val="22"/>
          <w:szCs w:val="22"/>
        </w:rPr>
        <w:t>8.</w:t>
      </w:r>
      <w:r w:rsidRPr="00213B42">
        <w:rPr>
          <w:rFonts w:ascii="Arial" w:hAnsi="Arial" w:cs="Arial"/>
          <w:sz w:val="22"/>
          <w:szCs w:val="22"/>
        </w:rPr>
        <w:tab/>
        <w:t>Develop a hydraulic routing model that estimates water surface elevations and average water velocity along modeled transects on an hourly basis under alternative operational scenarios.</w:t>
      </w:r>
    </w:p>
    <w:p w:rsidR="00213B42" w:rsidRPr="00213B42" w:rsidRDefault="00213B42" w:rsidP="00213B42">
      <w:pPr>
        <w:pStyle w:val="NumberedParagraph"/>
        <w:rPr>
          <w:rFonts w:ascii="Arial" w:hAnsi="Arial" w:cs="Arial"/>
          <w:sz w:val="22"/>
          <w:szCs w:val="22"/>
        </w:rPr>
      </w:pPr>
      <w:bookmarkStart w:id="0" w:name="_Toc320003533"/>
      <w:r w:rsidRPr="00213B42">
        <w:rPr>
          <w:rFonts w:ascii="Arial" w:hAnsi="Arial" w:cs="Arial"/>
          <w:sz w:val="22"/>
          <w:szCs w:val="22"/>
        </w:rPr>
        <w:t>9.</w:t>
      </w:r>
      <w:r w:rsidRPr="00213B42">
        <w:rPr>
          <w:rFonts w:ascii="Arial" w:hAnsi="Arial" w:cs="Arial"/>
          <w:sz w:val="22"/>
          <w:szCs w:val="22"/>
        </w:rPr>
        <w:tab/>
        <w:t>Map the current aquatic habitats in the Susitna River both above and below the Watana Dam.</w:t>
      </w:r>
      <w:bookmarkEnd w:id="0"/>
      <w:r w:rsidRPr="00213B42">
        <w:rPr>
          <w:rFonts w:ascii="Arial" w:hAnsi="Arial" w:cs="Arial"/>
          <w:sz w:val="22"/>
          <w:szCs w:val="22"/>
        </w:rPr>
        <w:t xml:space="preserve"> </w:t>
      </w:r>
    </w:p>
    <w:p w:rsidR="00213B42" w:rsidRPr="00540763" w:rsidRDefault="00213B42" w:rsidP="00213B42"/>
    <w:p w:rsidR="00934425" w:rsidRDefault="007A16A8" w:rsidP="006D4E82">
      <w:pPr>
        <w:pStyle w:val="SCLlev3"/>
      </w:pPr>
      <w:r w:rsidRPr="002E04E2">
        <w:t xml:space="preserve">If applicable, explain the relevant resource management goals of the agencies </w:t>
      </w:r>
      <w:r w:rsidR="00BE5CE7">
        <w:t>and</w:t>
      </w:r>
      <w:r w:rsidR="00DD0646">
        <w:t>/or</w:t>
      </w:r>
      <w:r w:rsidRPr="002E04E2">
        <w:t xml:space="preserve"> </w:t>
      </w:r>
      <w:r w:rsidR="00BE5CE7">
        <w:t xml:space="preserve">Alaska Native </w:t>
      </w:r>
      <w:r w:rsidR="00DD0646">
        <w:t>entities</w:t>
      </w:r>
      <w:r w:rsidRPr="002E04E2">
        <w:t xml:space="preserve"> with jurisdiction over the resource to be studied.</w:t>
      </w:r>
      <w:r w:rsidR="00FB7A7A">
        <w:t xml:space="preserve">  </w:t>
      </w:r>
      <w:r w:rsidR="00D3773A">
        <w:t>[</w:t>
      </w:r>
      <w:r w:rsidR="00FB7A7A">
        <w:t>Pleas</w:t>
      </w:r>
      <w:r w:rsidR="006D4E82">
        <w:t>e i</w:t>
      </w:r>
      <w:r w:rsidR="00FB7A7A">
        <w:t xml:space="preserve">nclude any regulatory citations and references </w:t>
      </w:r>
      <w:r w:rsidR="00F21C46">
        <w:t>that will assist</w:t>
      </w:r>
      <w:r w:rsidR="00FB7A7A">
        <w:t xml:space="preserve"> in understanding the management goals.</w:t>
      </w:r>
      <w:r w:rsidR="00D3773A">
        <w:t>]</w:t>
      </w:r>
    </w:p>
    <w:p w:rsidR="00C86030" w:rsidRDefault="00B41465">
      <w:pPr>
        <w:pStyle w:val="NumberedParagraph"/>
        <w:ind w:left="0" w:firstLine="0"/>
        <w:jc w:val="both"/>
        <w:rPr>
          <w:rFonts w:ascii="Arial" w:hAnsi="Arial" w:cs="Arial"/>
          <w:szCs w:val="22"/>
        </w:rPr>
      </w:pPr>
      <w:r w:rsidRPr="00B41465">
        <w:rPr>
          <w:rFonts w:ascii="Arial" w:hAnsi="Arial" w:cs="Arial"/>
          <w:sz w:val="22"/>
          <w:szCs w:val="22"/>
        </w:rPr>
        <w:t>[To be completed by requesting organization]</w:t>
      </w:r>
    </w:p>
    <w:p w:rsidR="00C86030" w:rsidRDefault="00C86030"/>
    <w:p w:rsidR="0044645B" w:rsidRDefault="00C47DDD" w:rsidP="00934425">
      <w:pPr>
        <w:pStyle w:val="SCLlev3"/>
      </w:pPr>
      <w:r>
        <w:t xml:space="preserve">If the requester is </w:t>
      </w:r>
      <w:bookmarkStart w:id="1" w:name="_GoBack"/>
      <w:bookmarkEnd w:id="1"/>
      <w:r w:rsidR="007A16A8" w:rsidRPr="002E04E2">
        <w:t>not resource agency, explain any relevant public interest considerations in regard to the proposed study</w:t>
      </w:r>
      <w:r w:rsidR="00D3773A">
        <w:t>.</w:t>
      </w:r>
    </w:p>
    <w:p w:rsidR="00C86030" w:rsidRDefault="00B41465">
      <w:pPr>
        <w:pStyle w:val="NumberedParagraph"/>
        <w:ind w:left="0" w:firstLine="0"/>
        <w:jc w:val="both"/>
        <w:rPr>
          <w:rFonts w:ascii="Arial" w:hAnsi="Arial" w:cs="Arial"/>
          <w:szCs w:val="22"/>
        </w:rPr>
      </w:pPr>
      <w:r w:rsidRPr="00B41465">
        <w:rPr>
          <w:rFonts w:ascii="Arial" w:hAnsi="Arial" w:cs="Arial"/>
          <w:sz w:val="22"/>
          <w:szCs w:val="22"/>
        </w:rPr>
        <w:t>[To be completed by requesting organization]</w:t>
      </w:r>
    </w:p>
    <w:p w:rsidR="00C86030" w:rsidRDefault="00C86030"/>
    <w:p w:rsidR="0044645B" w:rsidRDefault="007A16A8" w:rsidP="00934425">
      <w:pPr>
        <w:pStyle w:val="SCLlev3"/>
      </w:pPr>
      <w:r w:rsidRPr="002E04E2">
        <w:t>Describe existing information concern</w:t>
      </w:r>
      <w:r w:rsidR="00213B42">
        <w:t>ing the subject of the study pro</w:t>
      </w:r>
      <w:r w:rsidRPr="002E04E2">
        <w:t>posal, and the need for additional information.</w:t>
      </w:r>
    </w:p>
    <w:p w:rsidR="00213B42" w:rsidRPr="00213B42" w:rsidRDefault="00213B42" w:rsidP="00213B42">
      <w:pPr>
        <w:spacing w:line="276" w:lineRule="auto"/>
        <w:rPr>
          <w:rFonts w:ascii="Arial" w:hAnsi="Arial" w:cs="Arial"/>
          <w:sz w:val="22"/>
          <w:szCs w:val="22"/>
        </w:rPr>
      </w:pPr>
      <w:r w:rsidRPr="00213B42">
        <w:rPr>
          <w:rFonts w:ascii="Arial" w:hAnsi="Arial" w:cs="Arial"/>
          <w:sz w:val="22"/>
          <w:szCs w:val="22"/>
        </w:rPr>
        <w:t xml:space="preserve">Substantial information exists for the Susitna River that was collected and analyzed as part of the 1980s studies.  The extent and details of many of those studies were provided in the Draft Environmental Impact Statement (DEIS 1984) for the previous project (FERC No. 7114) along with companion appendices and attachments in the way of ADFG reports.  Some of that information was cited and summarized in the HDR (2011) gap analysis report; however, there has never been a thorough review of the studies and underlying data.  The gap analysis did provide for an initial listing of salient reports and data that warrant more detailed evaluations.  The References section of this plan contains some of the more relevant documents that were identified.  As noted by HDR (2011), instream flow studies of the Susitna River were conducted by the then Alaska Power Authority (APA) for the previous hydroelectric project (FERC No. 7114) that was proposed in the early 1980s.  Those study efforts focused on establishing the relationships between physical variables, fluvial processes and fish resources in the middle </w:t>
      </w:r>
      <w:r w:rsidRPr="00213B42">
        <w:rPr>
          <w:rFonts w:ascii="Arial" w:hAnsi="Arial" w:cs="Arial"/>
          <w:sz w:val="22"/>
          <w:szCs w:val="22"/>
        </w:rPr>
        <w:lastRenderedPageBreak/>
        <w:t xml:space="preserve">Susitna River.  Faced with the complexity of the number of environmental variables involved and the number of species of fish which inhabit the middle Susitna River, it was deemed necessary to focus only on the most important physical variables and carefully identified fish resources which were most sensitive to project-related changes (Trihey &amp; Associates and Entrix 1985b).  Inspection of the 1980s report confirms that the majority of efforts were focused on the Middle River portion of the Susitna River. </w:t>
      </w:r>
    </w:p>
    <w:p w:rsidR="00213B42" w:rsidRPr="00213B42" w:rsidRDefault="00213B42" w:rsidP="00213B42">
      <w:pPr>
        <w:pStyle w:val="Heading3"/>
        <w:rPr>
          <w:rFonts w:cs="Arial"/>
          <w:sz w:val="22"/>
          <w:szCs w:val="22"/>
        </w:rPr>
      </w:pPr>
      <w:bookmarkStart w:id="2" w:name="_Toc144859770"/>
      <w:r w:rsidRPr="00213B42">
        <w:rPr>
          <w:rFonts w:cs="Arial"/>
          <w:sz w:val="22"/>
          <w:szCs w:val="22"/>
        </w:rPr>
        <w:t>Need for Additional Information</w:t>
      </w:r>
      <w:bookmarkEnd w:id="2"/>
    </w:p>
    <w:p w:rsidR="00213B42" w:rsidRPr="00213B42" w:rsidRDefault="00213B42" w:rsidP="00213B42">
      <w:pPr>
        <w:spacing w:line="276" w:lineRule="auto"/>
        <w:rPr>
          <w:rFonts w:ascii="Arial" w:hAnsi="Arial" w:cs="Arial"/>
          <w:sz w:val="22"/>
          <w:szCs w:val="22"/>
        </w:rPr>
      </w:pPr>
      <w:r w:rsidRPr="00213B42">
        <w:rPr>
          <w:rFonts w:ascii="Arial" w:hAnsi="Arial" w:cs="Arial"/>
          <w:sz w:val="22"/>
          <w:szCs w:val="22"/>
        </w:rPr>
        <w:t>The gap analysis presented in HDR (2011) outlines the major elements required in an instream flow study.  Although substantial data and information were collected in the 1980s, those data are approximately 30 years old and therefore additional information needs to be collected to provide a contemporary understanding of the baseline conditions existing in the Susitna River.  In addition, the configuration and proposed operations of the Project have changed and must be evaluated within the context of the existing environmental setting.  This includes consideration of potential load following effects on important fish and aquatic habitats both downstream and upstream of the Watana Dam.  This evaluation needs to extend for the entire length of the Susitna River below the Watana Dam</w:t>
      </w:r>
      <w:r w:rsidR="00F91213">
        <w:rPr>
          <w:rFonts w:ascii="Arial" w:hAnsi="Arial" w:cs="Arial"/>
          <w:sz w:val="22"/>
          <w:szCs w:val="22"/>
        </w:rPr>
        <w:t xml:space="preserve"> that is affected by the Project</w:t>
      </w:r>
      <w:r w:rsidRPr="00213B42">
        <w:rPr>
          <w:rFonts w:ascii="Arial" w:hAnsi="Arial" w:cs="Arial"/>
          <w:sz w:val="22"/>
          <w:szCs w:val="22"/>
        </w:rPr>
        <w:t xml:space="preserve">, including the reach of river below the confluence of the Chulitna and Talkeetna </w:t>
      </w:r>
      <w:proofErr w:type="gramStart"/>
      <w:r w:rsidRPr="00213B42">
        <w:rPr>
          <w:rFonts w:ascii="Arial" w:hAnsi="Arial" w:cs="Arial"/>
          <w:sz w:val="22"/>
          <w:szCs w:val="22"/>
        </w:rPr>
        <w:t>rivers</w:t>
      </w:r>
      <w:proofErr w:type="gramEnd"/>
      <w:r w:rsidR="00F91213">
        <w:rPr>
          <w:rFonts w:ascii="Arial" w:hAnsi="Arial" w:cs="Arial"/>
          <w:sz w:val="22"/>
          <w:szCs w:val="22"/>
        </w:rPr>
        <w:t>, as appro</w:t>
      </w:r>
      <w:r w:rsidR="001E36B7">
        <w:rPr>
          <w:rFonts w:ascii="Arial" w:hAnsi="Arial" w:cs="Arial"/>
          <w:sz w:val="22"/>
          <w:szCs w:val="22"/>
        </w:rPr>
        <w:t>p</w:t>
      </w:r>
      <w:r w:rsidR="00F91213">
        <w:rPr>
          <w:rFonts w:ascii="Arial" w:hAnsi="Arial" w:cs="Arial"/>
          <w:sz w:val="22"/>
          <w:szCs w:val="22"/>
        </w:rPr>
        <w:t>riate</w:t>
      </w:r>
      <w:r w:rsidRPr="00213B42">
        <w:rPr>
          <w:rFonts w:ascii="Arial" w:hAnsi="Arial" w:cs="Arial"/>
          <w:sz w:val="22"/>
          <w:szCs w:val="22"/>
        </w:rPr>
        <w:t>.  Potential effects of proposed Project operations on aquatic habitats and biota and potential benefits and impacts of alternative operational scenarios have not been quantitatively analyzed.  The aquatic habitat specific models will provide an integrated assessment of the effects of Project operations on biological resources and riverine processes.  These models will provide an analytical framework for assessing alternative operational scenarios and quantitative metrics that will aid in comparing alternatives that may lead to refinements in proposed Project operations.  Project effects will be quantified using indices of potential habitat rather than estimates of the number of fish produced or lost under alternative operational scenarios.</w:t>
      </w:r>
    </w:p>
    <w:p w:rsidR="00213B42" w:rsidRPr="00934425" w:rsidRDefault="00213B42" w:rsidP="00213B42"/>
    <w:p w:rsidR="007A16A8" w:rsidRDefault="007A16A8" w:rsidP="007A16A8">
      <w:pPr>
        <w:pStyle w:val="SCLlev3"/>
      </w:pPr>
      <w:r w:rsidRPr="002E04E2">
        <w:t>Explain any nexus between project operations and effects (direct, indirect, and/or cumulative) on the resource to be studied, and how the study results would inform the development of license requirements.</w:t>
      </w:r>
    </w:p>
    <w:p w:rsidR="00213B42" w:rsidRPr="00213B42" w:rsidRDefault="00213B42" w:rsidP="00213B42">
      <w:pPr>
        <w:autoSpaceDE w:val="0"/>
        <w:autoSpaceDN w:val="0"/>
        <w:adjustRightInd w:val="0"/>
        <w:spacing w:line="276" w:lineRule="auto"/>
        <w:rPr>
          <w:rFonts w:ascii="Arial" w:hAnsi="Arial" w:cs="Arial"/>
          <w:color w:val="000000"/>
          <w:sz w:val="22"/>
          <w:szCs w:val="22"/>
        </w:rPr>
      </w:pPr>
      <w:r w:rsidRPr="00213B42">
        <w:rPr>
          <w:rFonts w:ascii="Arial" w:hAnsi="Arial" w:cs="Arial"/>
          <w:sz w:val="22"/>
          <w:szCs w:val="22"/>
        </w:rPr>
        <w:t xml:space="preserve">Project construction and operation, as described in the Pre-application Document  (PAD, AEA 2011), </w:t>
      </w:r>
      <w:r w:rsidRPr="00213B42">
        <w:rPr>
          <w:rFonts w:ascii="Arial" w:hAnsi="Arial" w:cs="Arial"/>
          <w:color w:val="000000"/>
          <w:sz w:val="22"/>
          <w:szCs w:val="22"/>
        </w:rPr>
        <w:t>would have a</w:t>
      </w:r>
      <w:r w:rsidR="00F91213">
        <w:rPr>
          <w:rFonts w:ascii="Arial" w:hAnsi="Arial" w:cs="Arial"/>
          <w:color w:val="000000"/>
          <w:sz w:val="22"/>
          <w:szCs w:val="22"/>
        </w:rPr>
        <w:t>n</w:t>
      </w:r>
      <w:r w:rsidRPr="00213B42">
        <w:rPr>
          <w:rFonts w:ascii="Arial" w:hAnsi="Arial" w:cs="Arial"/>
          <w:color w:val="000000"/>
          <w:sz w:val="22"/>
          <w:szCs w:val="22"/>
        </w:rPr>
        <w:t xml:space="preserve"> effect on the flows downstream of the dam, the degree of which will ultimately depend on its’ final design and operating characteristics.  With a proposed elevation of 700 ft resulting in the creation of a 39 mi. long reservoir (20,000 acre) and a nominal generating capacity of 600 MW (PAD AEA 2011), the project would chang</w:t>
      </w:r>
      <w:r w:rsidR="00F91213">
        <w:rPr>
          <w:rFonts w:ascii="Arial" w:hAnsi="Arial" w:cs="Arial"/>
          <w:color w:val="000000"/>
          <w:sz w:val="22"/>
          <w:szCs w:val="22"/>
        </w:rPr>
        <w:t>e</w:t>
      </w:r>
      <w:r w:rsidRPr="00213B42">
        <w:rPr>
          <w:rFonts w:ascii="Arial" w:hAnsi="Arial" w:cs="Arial"/>
          <w:color w:val="000000"/>
          <w:sz w:val="22"/>
          <w:szCs w:val="22"/>
        </w:rPr>
        <w:t xml:space="preserve"> the timing and magnitude of flows in the river below the powerhouse.  Th</w:t>
      </w:r>
      <w:r w:rsidR="00F91213">
        <w:rPr>
          <w:rFonts w:ascii="Arial" w:hAnsi="Arial" w:cs="Arial"/>
          <w:color w:val="000000"/>
          <w:sz w:val="22"/>
          <w:szCs w:val="22"/>
        </w:rPr>
        <w:t>e</w:t>
      </w:r>
      <w:r w:rsidRPr="00213B42">
        <w:rPr>
          <w:rFonts w:ascii="Arial" w:hAnsi="Arial" w:cs="Arial"/>
          <w:color w:val="000000"/>
          <w:sz w:val="22"/>
          <w:szCs w:val="22"/>
        </w:rPr>
        <w:t xml:space="preserve"> alteration in the timing and magnitude of flows in a river can influence downstream resources/processes, including fish and aquatic biota and their habitats, channel form and function including sediment transport, water quality, ice dynamics and riparian and wildlife communities, all of which have been alluded to in the PAD (AEA 2011). </w:t>
      </w:r>
    </w:p>
    <w:p w:rsidR="00213B42" w:rsidRPr="00213B42" w:rsidRDefault="00213B42" w:rsidP="00213B42">
      <w:pPr>
        <w:autoSpaceDE w:val="0"/>
        <w:autoSpaceDN w:val="0"/>
        <w:adjustRightInd w:val="0"/>
        <w:spacing w:line="276" w:lineRule="auto"/>
        <w:rPr>
          <w:rFonts w:ascii="Arial" w:hAnsi="Arial" w:cs="Arial"/>
          <w:color w:val="000000"/>
          <w:sz w:val="22"/>
          <w:szCs w:val="22"/>
        </w:rPr>
      </w:pPr>
    </w:p>
    <w:p w:rsidR="00C86030" w:rsidRDefault="00B41465">
      <w:pPr>
        <w:autoSpaceDE w:val="0"/>
        <w:autoSpaceDN w:val="0"/>
        <w:adjustRightInd w:val="0"/>
        <w:spacing w:line="276" w:lineRule="auto"/>
        <w:rPr>
          <w:rFonts w:ascii="Arial" w:hAnsi="Arial" w:cs="Arial"/>
          <w:color w:val="000000"/>
          <w:sz w:val="22"/>
          <w:szCs w:val="22"/>
        </w:rPr>
      </w:pPr>
      <w:r w:rsidRPr="00B41465">
        <w:rPr>
          <w:rFonts w:ascii="Arial" w:hAnsi="Arial" w:cs="Arial"/>
          <w:color w:val="000000"/>
          <w:sz w:val="22"/>
          <w:szCs w:val="22"/>
        </w:rPr>
        <w:t xml:space="preserve">The potential operational flow induced effects of the Project will need to be carefully evaluated as part of the licensing process.  This study plan describes the Susitna-Watana Instream Flow </w:t>
      </w:r>
      <w:r w:rsidRPr="00B41465">
        <w:rPr>
          <w:rFonts w:ascii="Arial" w:hAnsi="Arial" w:cs="Arial"/>
          <w:color w:val="000000"/>
          <w:sz w:val="22"/>
          <w:szCs w:val="22"/>
        </w:rPr>
        <w:lastRenderedPageBreak/>
        <w:t>Study (SWIFS) that will be conducted to characterize and evaluate these effects.  The plan includes a statement of objectives, a description of the technical framework that is at the foundation of the SWIFS, the general methods that will be applied, and the study nexus to the Project.  This plan should be viewed as preliminary and will be subject to revision and refinements based on agency and stakeholder review and comment.  In particular, at this stage in its development, the SWIFS has not identified specific study sites nor the methods and analytical procedures that will be applied to the study.  These details and others will be added subsequent to further review of existing information and via agency discussions.  The results of this study and of other proposed studies will provide information needed to support the FERC’s National Environmental Policy Act (NEPA) analysis for the Project license.</w:t>
      </w:r>
    </w:p>
    <w:p w:rsidR="00F91213" w:rsidRDefault="00F91213" w:rsidP="00213B42"/>
    <w:p w:rsidR="00934425" w:rsidRDefault="007A16A8" w:rsidP="00934425">
      <w:pPr>
        <w:pStyle w:val="SCLlev3"/>
      </w:pPr>
      <w:r w:rsidRPr="002E04E2">
        <w:t>Explain how any proposed study methodology (including any preferred data collection and analysis techniques, or objectively quantified information, and a sch</w:t>
      </w:r>
      <w:r w:rsidR="00971B82">
        <w:t>edule including appropriate fiel</w:t>
      </w:r>
      <w:r w:rsidRPr="002E04E2">
        <w:t>d season(s) and the duration) is consistent with generally accepted practice in the scientific community or, as appropriate, considers relevant tribal values and knowledge.</w:t>
      </w:r>
    </w:p>
    <w:p w:rsidR="004526AE" w:rsidRDefault="004526AE" w:rsidP="004526AE">
      <w:pPr>
        <w:spacing w:line="276" w:lineRule="auto"/>
        <w:rPr>
          <w:rFonts w:ascii="Arial" w:hAnsi="Arial" w:cs="Arial"/>
          <w:sz w:val="22"/>
          <w:szCs w:val="22"/>
        </w:rPr>
      </w:pPr>
      <w:r w:rsidRPr="004526AE">
        <w:rPr>
          <w:rFonts w:ascii="Arial" w:hAnsi="Arial" w:cs="Arial"/>
          <w:sz w:val="22"/>
          <w:szCs w:val="22"/>
        </w:rPr>
        <w:t>The SWIFS plan is specifically directed toward establishing a contemporary understanding of important biological communities and associated habitats, and the hydrologic, physical, and chemical processes that are currently operating in the Susitna River that directly influence those resources.  The focus of much of this work will be on establishing a set of analytical tools/models based on the best available information and data that can be used for defining both baseline conditions; i.e., how these resources are currently functioning under existing flow conditions, and how these resources and processes will respond to various alternative Project operations.</w:t>
      </w:r>
    </w:p>
    <w:p w:rsidR="004526AE" w:rsidRDefault="004526AE" w:rsidP="004526AE">
      <w:pPr>
        <w:spacing w:line="276" w:lineRule="auto"/>
        <w:rPr>
          <w:rFonts w:ascii="Arial" w:hAnsi="Arial" w:cs="Arial"/>
          <w:sz w:val="22"/>
          <w:szCs w:val="22"/>
        </w:rPr>
      </w:pPr>
    </w:p>
    <w:p w:rsidR="00532C24" w:rsidRDefault="00532C24" w:rsidP="004526AE">
      <w:pPr>
        <w:spacing w:line="276" w:lineRule="auto"/>
        <w:rPr>
          <w:rFonts w:ascii="Arial" w:hAnsi="Arial" w:cs="Arial"/>
          <w:sz w:val="22"/>
          <w:szCs w:val="22"/>
        </w:rPr>
      </w:pPr>
      <w:r>
        <w:rPr>
          <w:rFonts w:ascii="Arial" w:hAnsi="Arial" w:cs="Arial"/>
          <w:sz w:val="22"/>
          <w:szCs w:val="22"/>
        </w:rPr>
        <w:t xml:space="preserve">The foundation </w:t>
      </w:r>
      <w:r w:rsidR="004526AE" w:rsidRPr="004526AE">
        <w:rPr>
          <w:rFonts w:ascii="Arial" w:hAnsi="Arial" w:cs="Arial"/>
          <w:sz w:val="22"/>
          <w:szCs w:val="22"/>
        </w:rPr>
        <w:t>of the SWIFS analyses rests with the development of the Susitna Mainstem Flow Routing Model (HEC-ResSim; HEC-RAS</w:t>
      </w:r>
      <w:r>
        <w:rPr>
          <w:rFonts w:ascii="Arial" w:hAnsi="Arial" w:cs="Arial"/>
          <w:sz w:val="22"/>
          <w:szCs w:val="22"/>
        </w:rPr>
        <w:t>; and/or other routing model</w:t>
      </w:r>
      <w:r w:rsidR="004526AE" w:rsidRPr="004526AE">
        <w:rPr>
          <w:rFonts w:ascii="Arial" w:hAnsi="Arial" w:cs="Arial"/>
          <w:sz w:val="22"/>
          <w:szCs w:val="22"/>
        </w:rPr>
        <w:t xml:space="preserve">) (MFRM) that will provide hourly flow and water surface elevation data at numerous locations longitudinally distributed throughout the length of the river extending from RM 184 downstream.  A routing model </w:t>
      </w:r>
      <w:r>
        <w:rPr>
          <w:rFonts w:ascii="Arial" w:hAnsi="Arial" w:cs="Arial"/>
          <w:sz w:val="22"/>
          <w:szCs w:val="22"/>
        </w:rPr>
        <w:t>will be developed</w:t>
      </w:r>
      <w:r w:rsidR="004526AE" w:rsidRPr="004526AE">
        <w:rPr>
          <w:rFonts w:ascii="Arial" w:hAnsi="Arial" w:cs="Arial"/>
          <w:sz w:val="22"/>
          <w:szCs w:val="22"/>
        </w:rPr>
        <w:t xml:space="preserve"> based on transects that will be established and measured in 2012 as part the SWIFS program.  The output from this model will provide the fundamental input data to a suite of habitat specific and riverine process specific models that will be used to describe how the existing flow regime relates to and has influenced various resource elements (e.g., salmonid spawning and rearing habitats, invertebrate habitat, sediment transport processes, ice dynamics, large woody debris (LWD), the health and composition of the riparian zone).  These same models will likewise be used to evaluate resource responses to different Project operational scenarios, again via output from the Routing Model, including various </w:t>
      </w:r>
      <w:proofErr w:type="spellStart"/>
      <w:r w:rsidR="004526AE" w:rsidRPr="004526AE">
        <w:rPr>
          <w:rFonts w:ascii="Arial" w:hAnsi="Arial" w:cs="Arial"/>
          <w:sz w:val="22"/>
          <w:szCs w:val="22"/>
        </w:rPr>
        <w:t>baseload</w:t>
      </w:r>
      <w:proofErr w:type="spellEnd"/>
      <w:r w:rsidR="004526AE" w:rsidRPr="004526AE">
        <w:rPr>
          <w:rFonts w:ascii="Arial" w:hAnsi="Arial" w:cs="Arial"/>
          <w:sz w:val="22"/>
          <w:szCs w:val="22"/>
        </w:rPr>
        <w:t xml:space="preserve"> and load following alternatives</w:t>
      </w:r>
      <w:r>
        <w:rPr>
          <w:rFonts w:ascii="Arial" w:hAnsi="Arial" w:cs="Arial"/>
          <w:sz w:val="22"/>
          <w:szCs w:val="22"/>
        </w:rPr>
        <w:t>, as appropriate</w:t>
      </w:r>
      <w:r w:rsidR="004526AE" w:rsidRPr="004526AE">
        <w:rPr>
          <w:rFonts w:ascii="Arial" w:hAnsi="Arial" w:cs="Arial"/>
          <w:sz w:val="22"/>
          <w:szCs w:val="22"/>
        </w:rPr>
        <w:t xml:space="preserve">.  As an unsteady flow model, the Routing Model will be capable of providing flow and water surface elevation information at each location on an hourly basis and therefore Project effects </w:t>
      </w:r>
      <w:r>
        <w:rPr>
          <w:rFonts w:ascii="Arial" w:hAnsi="Arial" w:cs="Arial"/>
          <w:sz w:val="22"/>
          <w:szCs w:val="22"/>
        </w:rPr>
        <w:t xml:space="preserve">on flow </w:t>
      </w:r>
      <w:r w:rsidR="004526AE" w:rsidRPr="004526AE">
        <w:rPr>
          <w:rFonts w:ascii="Arial" w:hAnsi="Arial" w:cs="Arial"/>
          <w:sz w:val="22"/>
          <w:szCs w:val="22"/>
        </w:rPr>
        <w:t xml:space="preserve">can be evaluated on multiple time steps (hourly, daily, </w:t>
      </w:r>
      <w:proofErr w:type="gramStart"/>
      <w:r w:rsidR="004526AE" w:rsidRPr="004526AE">
        <w:rPr>
          <w:rFonts w:ascii="Arial" w:hAnsi="Arial" w:cs="Arial"/>
          <w:sz w:val="22"/>
          <w:szCs w:val="22"/>
        </w:rPr>
        <w:t>monthly</w:t>
      </w:r>
      <w:proofErr w:type="gramEnd"/>
      <w:r w:rsidR="004526AE" w:rsidRPr="004526AE">
        <w:rPr>
          <w:rFonts w:ascii="Arial" w:hAnsi="Arial" w:cs="Arial"/>
          <w:sz w:val="22"/>
          <w:szCs w:val="22"/>
        </w:rPr>
        <w:t xml:space="preserve">) as necessary to evaluate different resource elements. </w:t>
      </w:r>
    </w:p>
    <w:p w:rsidR="00532C24" w:rsidRDefault="004526AE" w:rsidP="004526AE">
      <w:pPr>
        <w:spacing w:line="276" w:lineRule="auto"/>
        <w:rPr>
          <w:rFonts w:ascii="Arial" w:hAnsi="Arial" w:cs="Arial"/>
          <w:sz w:val="22"/>
          <w:szCs w:val="22"/>
        </w:rPr>
      </w:pPr>
      <w:r>
        <w:rPr>
          <w:rFonts w:ascii="Arial" w:hAnsi="Arial" w:cs="Arial"/>
          <w:sz w:val="22"/>
          <w:szCs w:val="22"/>
        </w:rPr>
        <w:t xml:space="preserve">A more detailed description of the SWIFS program is provided in Attachment 1 to this study request. </w:t>
      </w:r>
    </w:p>
    <w:p w:rsidR="00532C24" w:rsidRDefault="00532C24" w:rsidP="004526AE">
      <w:pPr>
        <w:spacing w:line="276" w:lineRule="auto"/>
        <w:rPr>
          <w:rFonts w:ascii="Arial" w:hAnsi="Arial" w:cs="Arial"/>
          <w:sz w:val="22"/>
          <w:szCs w:val="22"/>
        </w:rPr>
      </w:pPr>
    </w:p>
    <w:p w:rsidR="004526AE" w:rsidRPr="004526AE" w:rsidRDefault="004526AE" w:rsidP="004526AE">
      <w:pPr>
        <w:spacing w:line="276" w:lineRule="auto"/>
        <w:rPr>
          <w:rFonts w:ascii="Arial" w:hAnsi="Arial" w:cs="Arial"/>
          <w:sz w:val="22"/>
          <w:szCs w:val="22"/>
        </w:rPr>
      </w:pPr>
      <w:r>
        <w:rPr>
          <w:rFonts w:ascii="Arial" w:hAnsi="Arial" w:cs="Arial"/>
          <w:sz w:val="22"/>
          <w:szCs w:val="22"/>
        </w:rPr>
        <w:t>The consistency of various elements of the program to generally accepted practices is described below</w:t>
      </w:r>
      <w:r w:rsidR="00532C24">
        <w:rPr>
          <w:rFonts w:ascii="Arial" w:hAnsi="Arial" w:cs="Arial"/>
          <w:sz w:val="22"/>
          <w:szCs w:val="22"/>
        </w:rPr>
        <w:t>:</w:t>
      </w:r>
    </w:p>
    <w:p w:rsidR="004526AE" w:rsidRDefault="004526AE" w:rsidP="00213B42">
      <w:pPr>
        <w:spacing w:line="276" w:lineRule="auto"/>
        <w:rPr>
          <w:rFonts w:ascii="Arial" w:hAnsi="Arial" w:cs="Arial"/>
          <w:b/>
          <w:i/>
          <w:sz w:val="22"/>
          <w:szCs w:val="22"/>
        </w:rPr>
      </w:pPr>
    </w:p>
    <w:p w:rsidR="00C86030" w:rsidRDefault="00B41465">
      <w:pPr>
        <w:pStyle w:val="ListParagraph"/>
        <w:numPr>
          <w:ilvl w:val="0"/>
          <w:numId w:val="15"/>
        </w:numPr>
        <w:spacing w:line="276" w:lineRule="auto"/>
        <w:rPr>
          <w:rFonts w:ascii="Arial" w:hAnsi="Arial" w:cs="Arial"/>
          <w:sz w:val="22"/>
          <w:szCs w:val="22"/>
        </w:rPr>
      </w:pPr>
      <w:r w:rsidRPr="00B41465">
        <w:rPr>
          <w:rFonts w:ascii="Arial" w:hAnsi="Arial" w:cs="Arial"/>
          <w:b/>
          <w:i/>
          <w:sz w:val="22"/>
          <w:szCs w:val="22"/>
        </w:rPr>
        <w:t>Habitat Mapping</w:t>
      </w:r>
      <w:r w:rsidRPr="00B41465">
        <w:rPr>
          <w:rFonts w:ascii="Arial" w:hAnsi="Arial" w:cs="Arial"/>
          <w:b/>
          <w:sz w:val="22"/>
          <w:szCs w:val="22"/>
        </w:rPr>
        <w:t>.</w:t>
      </w:r>
      <w:r w:rsidRPr="00B41465">
        <w:rPr>
          <w:rFonts w:ascii="Arial" w:hAnsi="Arial" w:cs="Arial"/>
          <w:sz w:val="22"/>
          <w:szCs w:val="22"/>
        </w:rPr>
        <w:t xml:space="preserve">  Studies regarding habitat mapping are commonly conducted at many hydroelectric projects as part of FERC licensing (e.g., Watershed </w:t>
      </w:r>
      <w:proofErr w:type="spellStart"/>
      <w:r w:rsidRPr="00B41465">
        <w:rPr>
          <w:rFonts w:ascii="Arial" w:hAnsi="Arial" w:cs="Arial"/>
          <w:sz w:val="22"/>
          <w:szCs w:val="22"/>
        </w:rPr>
        <w:t>GeoDynamics</w:t>
      </w:r>
      <w:proofErr w:type="spellEnd"/>
      <w:r w:rsidRPr="00B41465">
        <w:rPr>
          <w:rFonts w:ascii="Arial" w:hAnsi="Arial" w:cs="Arial"/>
          <w:sz w:val="22"/>
          <w:szCs w:val="22"/>
        </w:rPr>
        <w:t xml:space="preserve"> 2005, R2 Resource Consultants 2003, </w:t>
      </w:r>
      <w:proofErr w:type="gramStart"/>
      <w:r w:rsidRPr="00B41465">
        <w:rPr>
          <w:rFonts w:ascii="Arial" w:hAnsi="Arial" w:cs="Arial"/>
          <w:sz w:val="22"/>
          <w:szCs w:val="22"/>
        </w:rPr>
        <w:t>R2</w:t>
      </w:r>
      <w:proofErr w:type="gramEnd"/>
      <w:r w:rsidRPr="00B41465">
        <w:rPr>
          <w:rFonts w:ascii="Arial" w:hAnsi="Arial" w:cs="Arial"/>
          <w:sz w:val="22"/>
          <w:szCs w:val="22"/>
        </w:rPr>
        <w:t xml:space="preserve"> Resource Consultants 2004).  Mapping surveys will utilize protocols similar to those performed at other hydroelectric projects.  </w:t>
      </w:r>
    </w:p>
    <w:p w:rsidR="00213B42" w:rsidRPr="00213B42" w:rsidRDefault="00213B42" w:rsidP="00213B42">
      <w:pPr>
        <w:spacing w:line="276" w:lineRule="auto"/>
        <w:rPr>
          <w:rFonts w:ascii="Arial" w:hAnsi="Arial" w:cs="Arial"/>
          <w:sz w:val="22"/>
          <w:szCs w:val="22"/>
        </w:rPr>
      </w:pPr>
    </w:p>
    <w:p w:rsidR="00C86030" w:rsidRDefault="00B41465">
      <w:pPr>
        <w:pStyle w:val="ListParagraph"/>
        <w:numPr>
          <w:ilvl w:val="0"/>
          <w:numId w:val="16"/>
        </w:numPr>
        <w:spacing w:line="276" w:lineRule="auto"/>
        <w:rPr>
          <w:rFonts w:ascii="Arial" w:hAnsi="Arial" w:cs="Arial"/>
          <w:sz w:val="22"/>
          <w:szCs w:val="22"/>
        </w:rPr>
      </w:pPr>
      <w:r w:rsidRPr="00B41465">
        <w:rPr>
          <w:rFonts w:ascii="Arial" w:hAnsi="Arial" w:cs="Arial"/>
          <w:b/>
          <w:i/>
          <w:sz w:val="22"/>
          <w:szCs w:val="22"/>
        </w:rPr>
        <w:t>Hydraulic Unsteady Flow Routing</w:t>
      </w:r>
      <w:r w:rsidRPr="00B41465">
        <w:rPr>
          <w:rFonts w:ascii="Arial" w:hAnsi="Arial" w:cs="Arial"/>
          <w:b/>
          <w:sz w:val="22"/>
          <w:szCs w:val="22"/>
        </w:rPr>
        <w:t>.</w:t>
      </w:r>
      <w:r w:rsidRPr="00B41465">
        <w:rPr>
          <w:rFonts w:ascii="Arial" w:hAnsi="Arial" w:cs="Arial"/>
          <w:sz w:val="22"/>
          <w:szCs w:val="22"/>
        </w:rPr>
        <w:t xml:space="preserve">  One-dimensional unsteady flow hydraulic models are commonly used to route flow and stage fluctuations through rivers and reservoirs.  Examples of public-domain computer models used to perform these types of processes include FEQ (USGS 1997), FLDWAV (U.S. National Weather Service 1998), UNET (U.S. Army Corps of Engineers 2001), and HEC-RAS (U.S. Army Corps of Engineers 2002a, 2002b, and 2002c).  The HEC-RAS model has proven to be very robust under mixed flow conditions (subcritical and supercritical), as will be expected in the Susitna River.  The HEC-RAS model also has the capability of automatically varying Manning’s “n” with stage through the use of the equivalent roughness option.  Another feature of HEC-RAS is the capability of varying Manning’s “n” on a seasonal basis.  The need for this capability may arise in the Susitna River related to winter ice formation and spring decay and ice out, with the river being ice-free during other periods of time.  The robust performance and flexibility of HEC-RAS make this model an appropriate choice for routing stage fluctuations downstream from the proposed Project dam. </w:t>
      </w:r>
    </w:p>
    <w:p w:rsidR="00213B42" w:rsidRPr="00213B42" w:rsidRDefault="00213B42" w:rsidP="00213B42">
      <w:pPr>
        <w:spacing w:line="276" w:lineRule="auto"/>
        <w:rPr>
          <w:rFonts w:ascii="Arial" w:hAnsi="Arial" w:cs="Arial"/>
          <w:sz w:val="22"/>
          <w:szCs w:val="22"/>
        </w:rPr>
      </w:pPr>
    </w:p>
    <w:p w:rsidR="00C86030" w:rsidRDefault="00B41465">
      <w:pPr>
        <w:pStyle w:val="ListParagraph"/>
        <w:numPr>
          <w:ilvl w:val="0"/>
          <w:numId w:val="16"/>
        </w:numPr>
        <w:spacing w:line="276" w:lineRule="auto"/>
        <w:rPr>
          <w:rFonts w:ascii="Arial" w:hAnsi="Arial" w:cs="Arial"/>
          <w:sz w:val="22"/>
          <w:szCs w:val="22"/>
        </w:rPr>
      </w:pPr>
      <w:r w:rsidRPr="00B41465">
        <w:rPr>
          <w:rFonts w:ascii="Arial" w:hAnsi="Arial" w:cs="Arial"/>
          <w:b/>
          <w:i/>
          <w:sz w:val="22"/>
          <w:szCs w:val="22"/>
        </w:rPr>
        <w:t>Mainstem, Side channel, and Slough Habitat Models</w:t>
      </w:r>
      <w:r w:rsidRPr="00B41465">
        <w:rPr>
          <w:rFonts w:ascii="Arial" w:hAnsi="Arial" w:cs="Arial"/>
          <w:b/>
          <w:sz w:val="22"/>
          <w:szCs w:val="22"/>
        </w:rPr>
        <w:t>.</w:t>
      </w:r>
      <w:r w:rsidRPr="00B41465">
        <w:rPr>
          <w:rFonts w:ascii="Arial" w:hAnsi="Arial" w:cs="Arial"/>
          <w:sz w:val="22"/>
          <w:szCs w:val="22"/>
        </w:rPr>
        <w:t xml:space="preserve">  Physical habitat models are often used to evaluate alternative instream flow regimes in rivers (e.g., the Physical Habitat Simulation [PHABSIM] modeling approach developed by the U.S. Geological Survey; </w:t>
      </w:r>
      <w:proofErr w:type="spellStart"/>
      <w:r w:rsidRPr="00B41465">
        <w:rPr>
          <w:rFonts w:ascii="Arial" w:hAnsi="Arial" w:cs="Arial"/>
          <w:sz w:val="22"/>
          <w:szCs w:val="22"/>
        </w:rPr>
        <w:t>Bovee</w:t>
      </w:r>
      <w:proofErr w:type="spellEnd"/>
      <w:r w:rsidRPr="00B41465">
        <w:rPr>
          <w:rFonts w:ascii="Arial" w:hAnsi="Arial" w:cs="Arial"/>
          <w:sz w:val="22"/>
          <w:szCs w:val="22"/>
        </w:rPr>
        <w:t xml:space="preserve"> 1998, Waddle 2001).  Methods available for assessing instream flow needs vary greatly in the issues addressed, their intended use, their underlying assumptions, and the intensity (and cost) of the effort required for the application.  Many techniques, ranging from those designed for localized site or specific applications to those with more general utility have been used.  The summary review reports of </w:t>
      </w:r>
      <w:proofErr w:type="spellStart"/>
      <w:r w:rsidRPr="00B41465">
        <w:rPr>
          <w:rFonts w:ascii="Arial" w:hAnsi="Arial" w:cs="Arial"/>
          <w:sz w:val="22"/>
          <w:szCs w:val="22"/>
        </w:rPr>
        <w:t>Wesche</w:t>
      </w:r>
      <w:proofErr w:type="spellEnd"/>
      <w:r w:rsidRPr="00B41465">
        <w:rPr>
          <w:rFonts w:ascii="Arial" w:hAnsi="Arial" w:cs="Arial"/>
          <w:sz w:val="22"/>
          <w:szCs w:val="22"/>
        </w:rPr>
        <w:t xml:space="preserve"> and </w:t>
      </w:r>
      <w:proofErr w:type="spellStart"/>
      <w:r w:rsidRPr="00B41465">
        <w:rPr>
          <w:rFonts w:ascii="Arial" w:hAnsi="Arial" w:cs="Arial"/>
          <w:sz w:val="22"/>
          <w:szCs w:val="22"/>
        </w:rPr>
        <w:t>Rechard</w:t>
      </w:r>
      <w:proofErr w:type="spellEnd"/>
      <w:r w:rsidRPr="00B41465">
        <w:rPr>
          <w:rFonts w:ascii="Arial" w:hAnsi="Arial" w:cs="Arial"/>
          <w:sz w:val="22"/>
          <w:szCs w:val="22"/>
        </w:rPr>
        <w:t xml:space="preserve"> (1980), </w:t>
      </w:r>
      <w:proofErr w:type="spellStart"/>
      <w:r w:rsidRPr="00B41465">
        <w:rPr>
          <w:rFonts w:ascii="Arial" w:hAnsi="Arial" w:cs="Arial"/>
          <w:sz w:val="22"/>
          <w:szCs w:val="22"/>
        </w:rPr>
        <w:t>Stalnaker</w:t>
      </w:r>
      <w:proofErr w:type="spellEnd"/>
      <w:r w:rsidRPr="00B41465">
        <w:rPr>
          <w:rFonts w:ascii="Arial" w:hAnsi="Arial" w:cs="Arial"/>
          <w:sz w:val="22"/>
          <w:szCs w:val="22"/>
        </w:rPr>
        <w:t xml:space="preserve"> and </w:t>
      </w:r>
      <w:proofErr w:type="spellStart"/>
      <w:r w:rsidRPr="00B41465">
        <w:rPr>
          <w:rFonts w:ascii="Arial" w:hAnsi="Arial" w:cs="Arial"/>
          <w:sz w:val="22"/>
          <w:szCs w:val="22"/>
        </w:rPr>
        <w:t>Arnette</w:t>
      </w:r>
      <w:proofErr w:type="spellEnd"/>
      <w:r w:rsidRPr="00B41465">
        <w:rPr>
          <w:rFonts w:ascii="Arial" w:hAnsi="Arial" w:cs="Arial"/>
          <w:sz w:val="22"/>
          <w:szCs w:val="22"/>
        </w:rPr>
        <w:t xml:space="preserve"> (1976), EA Engineering, Science and Technology (1986), the proceedings of the Symposium on Instream Flow Needs (</w:t>
      </w:r>
      <w:proofErr w:type="spellStart"/>
      <w:r w:rsidRPr="00B41465">
        <w:rPr>
          <w:rFonts w:ascii="Arial" w:hAnsi="Arial" w:cs="Arial"/>
          <w:sz w:val="22"/>
          <w:szCs w:val="22"/>
        </w:rPr>
        <w:t>Orsborn</w:t>
      </w:r>
      <w:proofErr w:type="spellEnd"/>
      <w:r w:rsidRPr="00B41465">
        <w:rPr>
          <w:rFonts w:ascii="Arial" w:hAnsi="Arial" w:cs="Arial"/>
          <w:sz w:val="22"/>
          <w:szCs w:val="22"/>
        </w:rPr>
        <w:t xml:space="preserve"> and Allman eds. 1976), Electric Power Research Institute (2000), and more recently the Instream Flow Council (Annear et al. 2004) provide more detailed information on specific methods.  The methods proposed in the SWIFS will likely include a combination of approaches depending on habitat types (e.g., mainstem, side channel, slough, etc.) and the biological importance of those types.  During the 1980s studies, methods were designed to focus on both mainstem and off-channel habitats, although mainstem analysis was generally limited to near-shore areas.  Both PHABSIM based models and juvenile salmon rearing habitat models were employed and will be considered as part of the SWIFS plan.  It is likely that more rigorous approaches and intensive analysis will be applied to habitats determined as representing especially </w:t>
      </w:r>
      <w:r w:rsidRPr="00B41465">
        <w:rPr>
          <w:rFonts w:ascii="Arial" w:hAnsi="Arial" w:cs="Arial"/>
          <w:sz w:val="22"/>
          <w:szCs w:val="22"/>
        </w:rPr>
        <w:lastRenderedPageBreak/>
        <w:t xml:space="preserve">important habitats for salmonid production.  It is also likely this will include both </w:t>
      </w:r>
      <w:proofErr w:type="gramStart"/>
      <w:r w:rsidRPr="00B41465">
        <w:rPr>
          <w:rFonts w:ascii="Arial" w:hAnsi="Arial" w:cs="Arial"/>
          <w:sz w:val="22"/>
          <w:szCs w:val="22"/>
        </w:rPr>
        <w:t>1-D</w:t>
      </w:r>
      <w:proofErr w:type="gramEnd"/>
      <w:r w:rsidRPr="00B41465">
        <w:rPr>
          <w:rFonts w:ascii="Arial" w:hAnsi="Arial" w:cs="Arial"/>
          <w:sz w:val="22"/>
          <w:szCs w:val="22"/>
        </w:rPr>
        <w:t xml:space="preserve"> in some cases 2-D hydraulic modeling that can be linked to habitat based models.  Incorporation of a groundwater component into the models will provide the basis for evaluating how Project operations may alter groundwater patterns that could influence habitat utilization of sloughs and other groundwater influenced habitat types.  The proposed modeling approach is consistent with the use of physical habitat models used at other hydroelectric projects to assess the effects of alternative operational scenarios on aquatic habitat.</w:t>
      </w:r>
    </w:p>
    <w:p w:rsidR="00213B42" w:rsidRPr="00213B42" w:rsidRDefault="00213B42" w:rsidP="00213B42">
      <w:pPr>
        <w:spacing w:line="276" w:lineRule="auto"/>
        <w:rPr>
          <w:rFonts w:ascii="Arial" w:hAnsi="Arial" w:cs="Arial"/>
          <w:sz w:val="22"/>
          <w:szCs w:val="22"/>
        </w:rPr>
      </w:pPr>
    </w:p>
    <w:p w:rsidR="00C86030" w:rsidRDefault="00B41465">
      <w:pPr>
        <w:pStyle w:val="ListParagraph"/>
        <w:numPr>
          <w:ilvl w:val="0"/>
          <w:numId w:val="16"/>
        </w:numPr>
        <w:spacing w:line="276" w:lineRule="auto"/>
        <w:rPr>
          <w:rFonts w:ascii="Arial" w:hAnsi="Arial" w:cs="Arial"/>
          <w:sz w:val="22"/>
          <w:szCs w:val="22"/>
        </w:rPr>
      </w:pPr>
      <w:r w:rsidRPr="00B41465">
        <w:rPr>
          <w:rFonts w:ascii="Arial" w:hAnsi="Arial" w:cs="Arial"/>
          <w:b/>
          <w:i/>
          <w:sz w:val="22"/>
          <w:szCs w:val="22"/>
        </w:rPr>
        <w:t>HSC and HSI Development</w:t>
      </w:r>
      <w:r w:rsidRPr="00B41465">
        <w:rPr>
          <w:rFonts w:ascii="Arial" w:hAnsi="Arial" w:cs="Arial"/>
          <w:b/>
          <w:sz w:val="22"/>
          <w:szCs w:val="22"/>
        </w:rPr>
        <w:t xml:space="preserve">. </w:t>
      </w:r>
      <w:r w:rsidRPr="00B41465">
        <w:rPr>
          <w:rFonts w:ascii="Arial" w:hAnsi="Arial" w:cs="Arial"/>
          <w:sz w:val="22"/>
          <w:szCs w:val="22"/>
        </w:rPr>
        <w:t xml:space="preserve"> HSI curves have been utilized by natural resources scientists for over two decades to assess the effects of habitat changes on biota.  HSI curves were developed by the USFWS for use with fish and wildlife (see http://www.nwrc.usgs.gov/wdb/pub/hsi), but their usage has also included </w:t>
      </w:r>
      <w:proofErr w:type="spellStart"/>
      <w:r w:rsidRPr="00B41465">
        <w:rPr>
          <w:rFonts w:ascii="Arial" w:hAnsi="Arial" w:cs="Arial"/>
          <w:sz w:val="22"/>
          <w:szCs w:val="22"/>
        </w:rPr>
        <w:t>periphyton</w:t>
      </w:r>
      <w:proofErr w:type="spellEnd"/>
      <w:r w:rsidRPr="00B41465">
        <w:rPr>
          <w:rFonts w:ascii="Arial" w:hAnsi="Arial" w:cs="Arial"/>
          <w:sz w:val="22"/>
          <w:szCs w:val="22"/>
        </w:rPr>
        <w:t xml:space="preserve"> and wetland tree habitats (e.g., </w:t>
      </w:r>
      <w:proofErr w:type="spellStart"/>
      <w:r w:rsidRPr="00B41465">
        <w:rPr>
          <w:rFonts w:ascii="Arial" w:hAnsi="Arial" w:cs="Arial"/>
          <w:sz w:val="22"/>
          <w:szCs w:val="22"/>
        </w:rPr>
        <w:t>Tarboton</w:t>
      </w:r>
      <w:proofErr w:type="spellEnd"/>
      <w:r w:rsidRPr="00B41465">
        <w:rPr>
          <w:rFonts w:ascii="Arial" w:hAnsi="Arial" w:cs="Arial"/>
          <w:sz w:val="22"/>
          <w:szCs w:val="22"/>
        </w:rPr>
        <w:t xml:space="preserve"> et al. 2004).  The proposed method for the development and verification of HSI curves is analogous to the methods described in </w:t>
      </w:r>
      <w:proofErr w:type="spellStart"/>
      <w:r w:rsidRPr="00B41465">
        <w:rPr>
          <w:rFonts w:ascii="Arial" w:hAnsi="Arial" w:cs="Arial"/>
          <w:sz w:val="22"/>
          <w:szCs w:val="22"/>
        </w:rPr>
        <w:t>Bovee</w:t>
      </w:r>
      <w:proofErr w:type="spellEnd"/>
      <w:r w:rsidRPr="00B41465">
        <w:rPr>
          <w:rFonts w:ascii="Arial" w:hAnsi="Arial" w:cs="Arial"/>
          <w:sz w:val="22"/>
          <w:szCs w:val="22"/>
        </w:rPr>
        <w:t xml:space="preserve"> (1982; 1986) and USFWS (1981).  The proposed fish sampling and observation methods will be consistent with those described in Murphy and Willis (1996) and will consider methods previously used in the 1980s (e.g., </w:t>
      </w:r>
      <w:proofErr w:type="spellStart"/>
      <w:r w:rsidRPr="00B41465">
        <w:rPr>
          <w:rFonts w:ascii="Arial" w:hAnsi="Arial" w:cs="Arial"/>
          <w:sz w:val="22"/>
          <w:szCs w:val="22"/>
        </w:rPr>
        <w:t>Suchanek</w:t>
      </w:r>
      <w:proofErr w:type="spellEnd"/>
      <w:r w:rsidRPr="00B41465">
        <w:rPr>
          <w:rFonts w:ascii="Arial" w:hAnsi="Arial" w:cs="Arial"/>
          <w:sz w:val="22"/>
          <w:szCs w:val="22"/>
        </w:rPr>
        <w:t xml:space="preserve"> et al.</w:t>
      </w:r>
      <w:r w:rsidR="00C20C2D">
        <w:rPr>
          <w:rFonts w:ascii="Arial" w:hAnsi="Arial" w:cs="Arial"/>
          <w:sz w:val="22"/>
          <w:szCs w:val="22"/>
        </w:rPr>
        <w:t xml:space="preserve"> 1984).  The proposed use of an</w:t>
      </w:r>
      <w:r w:rsidRPr="00B41465">
        <w:rPr>
          <w:rFonts w:ascii="Arial" w:hAnsi="Arial" w:cs="Arial"/>
          <w:sz w:val="22"/>
          <w:szCs w:val="22"/>
        </w:rPr>
        <w:t xml:space="preserve"> expert panel to develop and verify fish HSI curves is modified from that described by </w:t>
      </w:r>
      <w:proofErr w:type="spellStart"/>
      <w:r w:rsidRPr="00B41465">
        <w:rPr>
          <w:rFonts w:ascii="Arial" w:hAnsi="Arial" w:cs="Arial"/>
          <w:sz w:val="22"/>
          <w:szCs w:val="22"/>
        </w:rPr>
        <w:t>Crance</w:t>
      </w:r>
      <w:proofErr w:type="spellEnd"/>
      <w:r w:rsidRPr="00B41465">
        <w:rPr>
          <w:rFonts w:ascii="Arial" w:hAnsi="Arial" w:cs="Arial"/>
          <w:sz w:val="22"/>
          <w:szCs w:val="22"/>
        </w:rPr>
        <w:t xml:space="preserve"> (1987) and has been applied in FERC licensing/relicensing studies of other projects.  </w:t>
      </w:r>
    </w:p>
    <w:p w:rsidR="00532C24" w:rsidRDefault="00532C24" w:rsidP="00213B42">
      <w:pPr>
        <w:spacing w:line="276" w:lineRule="auto"/>
        <w:rPr>
          <w:rFonts w:ascii="Arial" w:hAnsi="Arial" w:cs="Arial"/>
          <w:sz w:val="22"/>
          <w:szCs w:val="22"/>
        </w:rPr>
      </w:pPr>
    </w:p>
    <w:p w:rsidR="00532C24" w:rsidRDefault="00532C24" w:rsidP="00213B42">
      <w:pPr>
        <w:spacing w:line="276" w:lineRule="auto"/>
        <w:rPr>
          <w:rFonts w:ascii="Arial" w:hAnsi="Arial" w:cs="Arial"/>
          <w:sz w:val="22"/>
          <w:szCs w:val="22"/>
        </w:rPr>
      </w:pPr>
      <w:r>
        <w:rPr>
          <w:rFonts w:ascii="Arial" w:hAnsi="Arial" w:cs="Arial"/>
          <w:sz w:val="22"/>
          <w:szCs w:val="22"/>
        </w:rPr>
        <w:t>A</w:t>
      </w:r>
      <w:r w:rsidR="00B41465" w:rsidRPr="00B41465">
        <w:rPr>
          <w:rFonts w:ascii="Arial" w:hAnsi="Arial" w:cs="Arial"/>
          <w:sz w:val="22"/>
          <w:szCs w:val="22"/>
        </w:rPr>
        <w:t xml:space="preserve"> schedule </w:t>
      </w:r>
      <w:r w:rsidR="00D60BDF">
        <w:rPr>
          <w:rFonts w:ascii="Arial" w:hAnsi="Arial" w:cs="Arial"/>
          <w:sz w:val="22"/>
          <w:szCs w:val="22"/>
        </w:rPr>
        <w:t>that</w:t>
      </w:r>
      <w:r>
        <w:rPr>
          <w:rFonts w:ascii="Arial" w:hAnsi="Arial" w:cs="Arial"/>
          <w:sz w:val="22"/>
          <w:szCs w:val="22"/>
        </w:rPr>
        <w:t xml:space="preserve"> </w:t>
      </w:r>
      <w:r w:rsidR="00B41465" w:rsidRPr="00B41465">
        <w:rPr>
          <w:rFonts w:ascii="Arial" w:hAnsi="Arial" w:cs="Arial"/>
          <w:sz w:val="22"/>
          <w:szCs w:val="22"/>
        </w:rPr>
        <w:t>includ</w:t>
      </w:r>
      <w:r>
        <w:rPr>
          <w:rFonts w:ascii="Arial" w:hAnsi="Arial" w:cs="Arial"/>
          <w:sz w:val="22"/>
          <w:szCs w:val="22"/>
        </w:rPr>
        <w:t>es</w:t>
      </w:r>
      <w:r w:rsidR="00B41465" w:rsidRPr="00B41465">
        <w:rPr>
          <w:rFonts w:ascii="Arial" w:hAnsi="Arial" w:cs="Arial"/>
          <w:sz w:val="22"/>
          <w:szCs w:val="22"/>
        </w:rPr>
        <w:t xml:space="preserve"> field season(s) and the duration</w:t>
      </w:r>
      <w:r>
        <w:rPr>
          <w:rFonts w:ascii="Arial" w:hAnsi="Arial" w:cs="Arial"/>
          <w:sz w:val="22"/>
          <w:szCs w:val="22"/>
        </w:rPr>
        <w:t xml:space="preserve"> of the study</w:t>
      </w:r>
      <w:r w:rsidR="00B41465" w:rsidRPr="00B41465">
        <w:rPr>
          <w:rFonts w:ascii="Arial" w:hAnsi="Arial" w:cs="Arial"/>
          <w:sz w:val="22"/>
          <w:szCs w:val="22"/>
        </w:rPr>
        <w:t xml:space="preserve"> is</w:t>
      </w:r>
      <w:r>
        <w:rPr>
          <w:rFonts w:ascii="Arial" w:hAnsi="Arial" w:cs="Arial"/>
          <w:sz w:val="22"/>
          <w:szCs w:val="22"/>
        </w:rPr>
        <w:t xml:space="preserve"> provided in Table 1.</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540"/>
        <w:gridCol w:w="540"/>
        <w:gridCol w:w="540"/>
        <w:gridCol w:w="540"/>
        <w:gridCol w:w="540"/>
        <w:gridCol w:w="540"/>
        <w:gridCol w:w="540"/>
        <w:gridCol w:w="540"/>
        <w:gridCol w:w="540"/>
        <w:gridCol w:w="540"/>
        <w:gridCol w:w="540"/>
        <w:gridCol w:w="540"/>
      </w:tblGrid>
      <w:tr w:rsidR="004526AE" w:rsidTr="002B2252">
        <w:trPr>
          <w:cantSplit/>
        </w:trPr>
        <w:tc>
          <w:tcPr>
            <w:tcW w:w="9900" w:type="dxa"/>
            <w:gridSpan w:val="13"/>
            <w:tcBorders>
              <w:top w:val="nil"/>
              <w:left w:val="nil"/>
              <w:right w:val="nil"/>
            </w:tcBorders>
            <w:vAlign w:val="center"/>
          </w:tcPr>
          <w:p w:rsidR="004526AE" w:rsidRDefault="004526AE" w:rsidP="002B2252">
            <w:pPr>
              <w:pStyle w:val="TableCaption"/>
              <w:rPr>
                <w:b/>
                <w:sz w:val="20"/>
              </w:rPr>
            </w:pPr>
            <w:bookmarkStart w:id="3" w:name="_Toc155590112"/>
            <w:bookmarkStart w:id="4" w:name="_Toc155590439"/>
            <w:bookmarkStart w:id="5" w:name="_Toc155590536"/>
            <w:bookmarkStart w:id="6" w:name="_Toc320027745"/>
            <w:r>
              <w:lastRenderedPageBreak/>
              <w:t xml:space="preserve">Table </w:t>
            </w:r>
            <w:r w:rsidR="00532C24">
              <w:t>1</w:t>
            </w:r>
            <w:r>
              <w:t>.</w:t>
            </w:r>
            <w:r>
              <w:tab/>
              <w:t>Schedule for development of all components of the Mainstem Aquatic Habitat Model.</w:t>
            </w:r>
            <w:bookmarkEnd w:id="3"/>
            <w:bookmarkEnd w:id="4"/>
            <w:bookmarkEnd w:id="5"/>
            <w:bookmarkEnd w:id="6"/>
          </w:p>
        </w:tc>
      </w:tr>
      <w:tr w:rsidR="004526AE" w:rsidTr="002B2252">
        <w:trPr>
          <w:cantSplit/>
        </w:trPr>
        <w:tc>
          <w:tcPr>
            <w:tcW w:w="3420" w:type="dxa"/>
            <w:vMerge w:val="restart"/>
            <w:tcBorders>
              <w:top w:val="single" w:sz="12" w:space="0" w:color="auto"/>
            </w:tcBorders>
            <w:vAlign w:val="center"/>
          </w:tcPr>
          <w:p w:rsidR="004526AE" w:rsidRDefault="004526AE" w:rsidP="002B2252">
            <w:pPr>
              <w:keepNext/>
              <w:spacing w:before="60" w:after="40"/>
              <w:jc w:val="center"/>
              <w:rPr>
                <w:b/>
                <w:sz w:val="20"/>
              </w:rPr>
            </w:pPr>
            <w:r>
              <w:rPr>
                <w:b/>
                <w:sz w:val="20"/>
              </w:rPr>
              <w:t>Activity</w:t>
            </w:r>
          </w:p>
        </w:tc>
        <w:tc>
          <w:tcPr>
            <w:tcW w:w="2160" w:type="dxa"/>
            <w:gridSpan w:val="4"/>
            <w:tcBorders>
              <w:top w:val="single" w:sz="12" w:space="0" w:color="auto"/>
              <w:bottom w:val="single" w:sz="4" w:space="0" w:color="auto"/>
            </w:tcBorders>
            <w:vAlign w:val="bottom"/>
          </w:tcPr>
          <w:p w:rsidR="004526AE" w:rsidRDefault="004526AE" w:rsidP="002B2252">
            <w:pPr>
              <w:keepNext/>
              <w:spacing w:before="60" w:after="40"/>
              <w:jc w:val="center"/>
              <w:rPr>
                <w:b/>
                <w:sz w:val="20"/>
              </w:rPr>
            </w:pPr>
            <w:r>
              <w:rPr>
                <w:b/>
                <w:sz w:val="20"/>
              </w:rPr>
              <w:t>2012</w:t>
            </w:r>
          </w:p>
        </w:tc>
        <w:tc>
          <w:tcPr>
            <w:tcW w:w="2160" w:type="dxa"/>
            <w:gridSpan w:val="4"/>
            <w:tcBorders>
              <w:top w:val="single" w:sz="12" w:space="0" w:color="auto"/>
              <w:bottom w:val="single" w:sz="4" w:space="0" w:color="auto"/>
            </w:tcBorders>
          </w:tcPr>
          <w:p w:rsidR="004526AE" w:rsidRDefault="004526AE" w:rsidP="002B2252">
            <w:pPr>
              <w:keepNext/>
              <w:spacing w:before="60" w:after="40"/>
              <w:jc w:val="center"/>
              <w:rPr>
                <w:b/>
                <w:sz w:val="20"/>
              </w:rPr>
            </w:pPr>
            <w:r>
              <w:rPr>
                <w:b/>
                <w:sz w:val="20"/>
              </w:rPr>
              <w:t>2013</w:t>
            </w:r>
          </w:p>
        </w:tc>
        <w:tc>
          <w:tcPr>
            <w:tcW w:w="2160" w:type="dxa"/>
            <w:gridSpan w:val="4"/>
            <w:tcBorders>
              <w:top w:val="single" w:sz="12" w:space="0" w:color="auto"/>
              <w:bottom w:val="single" w:sz="4" w:space="0" w:color="auto"/>
            </w:tcBorders>
          </w:tcPr>
          <w:p w:rsidR="004526AE" w:rsidRDefault="004526AE" w:rsidP="002B2252">
            <w:pPr>
              <w:keepNext/>
              <w:spacing w:before="60" w:after="40"/>
              <w:jc w:val="center"/>
              <w:rPr>
                <w:b/>
                <w:sz w:val="20"/>
              </w:rPr>
            </w:pPr>
            <w:r>
              <w:rPr>
                <w:b/>
                <w:sz w:val="20"/>
              </w:rPr>
              <w:t>2014</w:t>
            </w:r>
          </w:p>
        </w:tc>
      </w:tr>
      <w:tr w:rsidR="004526AE" w:rsidTr="002B2252">
        <w:trPr>
          <w:cantSplit/>
        </w:trPr>
        <w:tc>
          <w:tcPr>
            <w:tcW w:w="3420" w:type="dxa"/>
            <w:vMerge/>
            <w:tcBorders>
              <w:bottom w:val="double" w:sz="4" w:space="0" w:color="auto"/>
            </w:tcBorders>
          </w:tcPr>
          <w:p w:rsidR="004526AE" w:rsidRDefault="004526AE" w:rsidP="002B2252">
            <w:pPr>
              <w:keepNext/>
              <w:spacing w:before="60" w:after="40"/>
              <w:rPr>
                <w:sz w:val="20"/>
              </w:rPr>
            </w:pPr>
          </w:p>
        </w:tc>
        <w:tc>
          <w:tcPr>
            <w:tcW w:w="540" w:type="dxa"/>
            <w:tcBorders>
              <w:bottom w:val="double" w:sz="4" w:space="0" w:color="auto"/>
            </w:tcBorders>
            <w:vAlign w:val="center"/>
          </w:tcPr>
          <w:p w:rsidR="004526AE" w:rsidRDefault="004526AE" w:rsidP="002B2252">
            <w:pPr>
              <w:keepNext/>
              <w:spacing w:before="60" w:after="40"/>
              <w:jc w:val="center"/>
              <w:rPr>
                <w:sz w:val="20"/>
              </w:rPr>
            </w:pPr>
            <w:r>
              <w:rPr>
                <w:sz w:val="20"/>
              </w:rPr>
              <w:t>1 Q</w:t>
            </w:r>
          </w:p>
        </w:tc>
        <w:tc>
          <w:tcPr>
            <w:tcW w:w="540" w:type="dxa"/>
            <w:tcBorders>
              <w:bottom w:val="double" w:sz="4" w:space="0" w:color="auto"/>
            </w:tcBorders>
          </w:tcPr>
          <w:p w:rsidR="004526AE" w:rsidRDefault="004526AE" w:rsidP="002B2252">
            <w:pPr>
              <w:keepNext/>
              <w:spacing w:before="60" w:after="40"/>
              <w:jc w:val="center"/>
              <w:rPr>
                <w:sz w:val="20"/>
              </w:rPr>
            </w:pPr>
            <w:r>
              <w:rPr>
                <w:sz w:val="20"/>
              </w:rPr>
              <w:t>2 Q</w:t>
            </w:r>
          </w:p>
        </w:tc>
        <w:tc>
          <w:tcPr>
            <w:tcW w:w="540" w:type="dxa"/>
            <w:tcBorders>
              <w:bottom w:val="double" w:sz="4" w:space="0" w:color="auto"/>
            </w:tcBorders>
          </w:tcPr>
          <w:p w:rsidR="004526AE" w:rsidRDefault="004526AE" w:rsidP="002B2252">
            <w:pPr>
              <w:keepNext/>
              <w:spacing w:before="60" w:after="40"/>
              <w:jc w:val="center"/>
              <w:rPr>
                <w:sz w:val="20"/>
              </w:rPr>
            </w:pPr>
            <w:r>
              <w:rPr>
                <w:sz w:val="20"/>
              </w:rPr>
              <w:t>3 Q</w:t>
            </w:r>
          </w:p>
        </w:tc>
        <w:tc>
          <w:tcPr>
            <w:tcW w:w="540" w:type="dxa"/>
            <w:tcBorders>
              <w:bottom w:val="double" w:sz="4" w:space="0" w:color="auto"/>
            </w:tcBorders>
          </w:tcPr>
          <w:p w:rsidR="004526AE" w:rsidRDefault="004526AE" w:rsidP="002B2252">
            <w:pPr>
              <w:keepNext/>
              <w:spacing w:before="60" w:after="40"/>
              <w:jc w:val="center"/>
              <w:rPr>
                <w:sz w:val="20"/>
              </w:rPr>
            </w:pPr>
            <w:r>
              <w:rPr>
                <w:sz w:val="20"/>
              </w:rPr>
              <w:t>4 Q</w:t>
            </w:r>
          </w:p>
        </w:tc>
        <w:tc>
          <w:tcPr>
            <w:tcW w:w="540" w:type="dxa"/>
            <w:tcBorders>
              <w:bottom w:val="double" w:sz="4" w:space="0" w:color="auto"/>
            </w:tcBorders>
            <w:vAlign w:val="center"/>
          </w:tcPr>
          <w:p w:rsidR="004526AE" w:rsidRDefault="004526AE" w:rsidP="002B2252">
            <w:pPr>
              <w:keepNext/>
              <w:spacing w:before="60" w:after="40"/>
              <w:jc w:val="center"/>
              <w:rPr>
                <w:sz w:val="20"/>
              </w:rPr>
            </w:pPr>
            <w:r>
              <w:rPr>
                <w:sz w:val="20"/>
              </w:rPr>
              <w:t>1 Q</w:t>
            </w:r>
          </w:p>
        </w:tc>
        <w:tc>
          <w:tcPr>
            <w:tcW w:w="540" w:type="dxa"/>
            <w:tcBorders>
              <w:bottom w:val="double" w:sz="4" w:space="0" w:color="auto"/>
            </w:tcBorders>
            <w:vAlign w:val="center"/>
          </w:tcPr>
          <w:p w:rsidR="004526AE" w:rsidRDefault="004526AE" w:rsidP="002B2252">
            <w:pPr>
              <w:keepNext/>
              <w:spacing w:before="60" w:after="40"/>
              <w:jc w:val="center"/>
              <w:rPr>
                <w:sz w:val="20"/>
              </w:rPr>
            </w:pPr>
            <w:r>
              <w:rPr>
                <w:sz w:val="20"/>
              </w:rPr>
              <w:t>2 Q</w:t>
            </w:r>
          </w:p>
        </w:tc>
        <w:tc>
          <w:tcPr>
            <w:tcW w:w="540" w:type="dxa"/>
            <w:tcBorders>
              <w:bottom w:val="double" w:sz="4" w:space="0" w:color="auto"/>
            </w:tcBorders>
            <w:vAlign w:val="center"/>
          </w:tcPr>
          <w:p w:rsidR="004526AE" w:rsidRDefault="004526AE" w:rsidP="002B2252">
            <w:pPr>
              <w:keepNext/>
              <w:spacing w:before="60" w:after="40"/>
              <w:jc w:val="center"/>
              <w:rPr>
                <w:sz w:val="20"/>
              </w:rPr>
            </w:pPr>
            <w:r>
              <w:rPr>
                <w:sz w:val="20"/>
              </w:rPr>
              <w:t>3 Q</w:t>
            </w:r>
          </w:p>
        </w:tc>
        <w:tc>
          <w:tcPr>
            <w:tcW w:w="540" w:type="dxa"/>
            <w:tcBorders>
              <w:bottom w:val="double" w:sz="4" w:space="0" w:color="auto"/>
            </w:tcBorders>
            <w:vAlign w:val="center"/>
          </w:tcPr>
          <w:p w:rsidR="004526AE" w:rsidRDefault="004526AE" w:rsidP="002B2252">
            <w:pPr>
              <w:keepNext/>
              <w:spacing w:before="60" w:after="40"/>
              <w:jc w:val="center"/>
              <w:rPr>
                <w:sz w:val="20"/>
              </w:rPr>
            </w:pPr>
            <w:r>
              <w:rPr>
                <w:sz w:val="20"/>
              </w:rPr>
              <w:t>4 Q</w:t>
            </w:r>
          </w:p>
        </w:tc>
        <w:tc>
          <w:tcPr>
            <w:tcW w:w="540" w:type="dxa"/>
            <w:tcBorders>
              <w:bottom w:val="double" w:sz="4" w:space="0" w:color="auto"/>
            </w:tcBorders>
            <w:vAlign w:val="center"/>
          </w:tcPr>
          <w:p w:rsidR="004526AE" w:rsidRDefault="004526AE" w:rsidP="002B2252">
            <w:pPr>
              <w:keepNext/>
              <w:spacing w:before="60" w:after="40"/>
              <w:jc w:val="center"/>
              <w:rPr>
                <w:sz w:val="20"/>
              </w:rPr>
            </w:pPr>
            <w:r>
              <w:rPr>
                <w:sz w:val="20"/>
              </w:rPr>
              <w:t>1 Q</w:t>
            </w:r>
          </w:p>
        </w:tc>
        <w:tc>
          <w:tcPr>
            <w:tcW w:w="540" w:type="dxa"/>
            <w:tcBorders>
              <w:bottom w:val="double" w:sz="4" w:space="0" w:color="auto"/>
            </w:tcBorders>
            <w:vAlign w:val="center"/>
          </w:tcPr>
          <w:p w:rsidR="004526AE" w:rsidRDefault="004526AE" w:rsidP="002B2252">
            <w:pPr>
              <w:keepNext/>
              <w:spacing w:before="60" w:after="40"/>
              <w:jc w:val="center"/>
              <w:rPr>
                <w:sz w:val="20"/>
              </w:rPr>
            </w:pPr>
            <w:r>
              <w:rPr>
                <w:sz w:val="20"/>
              </w:rPr>
              <w:t>2 Q</w:t>
            </w:r>
          </w:p>
        </w:tc>
        <w:tc>
          <w:tcPr>
            <w:tcW w:w="540" w:type="dxa"/>
            <w:tcBorders>
              <w:bottom w:val="double" w:sz="4" w:space="0" w:color="auto"/>
            </w:tcBorders>
            <w:vAlign w:val="center"/>
          </w:tcPr>
          <w:p w:rsidR="004526AE" w:rsidRDefault="004526AE" w:rsidP="002B2252">
            <w:pPr>
              <w:keepNext/>
              <w:spacing w:before="60" w:after="40"/>
              <w:jc w:val="center"/>
              <w:rPr>
                <w:sz w:val="20"/>
              </w:rPr>
            </w:pPr>
            <w:r>
              <w:rPr>
                <w:sz w:val="20"/>
              </w:rPr>
              <w:t>3 Q</w:t>
            </w:r>
          </w:p>
        </w:tc>
        <w:tc>
          <w:tcPr>
            <w:tcW w:w="540" w:type="dxa"/>
            <w:tcBorders>
              <w:bottom w:val="double" w:sz="4" w:space="0" w:color="auto"/>
            </w:tcBorders>
          </w:tcPr>
          <w:p w:rsidR="004526AE" w:rsidRDefault="004526AE" w:rsidP="002B2252">
            <w:pPr>
              <w:keepNext/>
              <w:spacing w:before="60" w:after="40"/>
              <w:jc w:val="center"/>
              <w:rPr>
                <w:sz w:val="20"/>
              </w:rPr>
            </w:pPr>
            <w:r>
              <w:rPr>
                <w:sz w:val="20"/>
              </w:rPr>
              <w:t>4Q</w:t>
            </w:r>
          </w:p>
        </w:tc>
      </w:tr>
      <w:tr w:rsidR="004526AE" w:rsidTr="002B2252">
        <w:tc>
          <w:tcPr>
            <w:tcW w:w="3420" w:type="dxa"/>
            <w:tcBorders>
              <w:top w:val="double" w:sz="4" w:space="0" w:color="auto"/>
              <w:bottom w:val="nil"/>
            </w:tcBorders>
            <w:vAlign w:val="center"/>
          </w:tcPr>
          <w:p w:rsidR="004526AE" w:rsidRDefault="004526AE" w:rsidP="002B2252">
            <w:pPr>
              <w:keepNext/>
              <w:spacing w:before="60" w:after="40"/>
              <w:rPr>
                <w:sz w:val="20"/>
              </w:rPr>
            </w:pPr>
            <w:r>
              <w:rPr>
                <w:sz w:val="20"/>
              </w:rPr>
              <w:t>Technical Consultant Selection</w:t>
            </w:r>
          </w:p>
        </w:tc>
        <w:tc>
          <w:tcPr>
            <w:tcW w:w="540" w:type="dxa"/>
            <w:tcBorders>
              <w:top w:val="double" w:sz="4" w:space="0" w:color="auto"/>
              <w:bottom w:val="nil"/>
            </w:tcBorders>
            <w:vAlign w:val="center"/>
          </w:tcPr>
          <w:p w:rsidR="004526AE" w:rsidRDefault="004526AE" w:rsidP="002B2252">
            <w:pPr>
              <w:keepNext/>
              <w:spacing w:before="60" w:after="40"/>
              <w:ind w:left="-288" w:right="-288"/>
              <w:jc w:val="center"/>
              <w:rPr>
                <w:b/>
                <w:sz w:val="20"/>
              </w:rPr>
            </w:pPr>
            <w:r>
              <w:rPr>
                <w:sz w:val="20"/>
              </w:rPr>
              <w:t>▲</w:t>
            </w:r>
          </w:p>
        </w:tc>
        <w:tc>
          <w:tcPr>
            <w:tcW w:w="540" w:type="dxa"/>
            <w:tcBorders>
              <w:top w:val="double" w:sz="4" w:space="0" w:color="auto"/>
              <w:bottom w:val="nil"/>
            </w:tcBorders>
            <w:vAlign w:val="center"/>
          </w:tcPr>
          <w:p w:rsidR="004526AE" w:rsidRDefault="004526AE" w:rsidP="002B2252">
            <w:pPr>
              <w:keepNext/>
              <w:spacing w:before="60" w:after="40"/>
              <w:ind w:left="-288" w:right="-288"/>
              <w:jc w:val="center"/>
              <w:rPr>
                <w:b/>
                <w:sz w:val="20"/>
              </w:rPr>
            </w:pPr>
          </w:p>
        </w:tc>
        <w:tc>
          <w:tcPr>
            <w:tcW w:w="540" w:type="dxa"/>
            <w:tcBorders>
              <w:top w:val="double" w:sz="4" w:space="0" w:color="auto"/>
              <w:bottom w:val="nil"/>
            </w:tcBorders>
          </w:tcPr>
          <w:p w:rsidR="004526AE" w:rsidRDefault="004526AE" w:rsidP="002B2252">
            <w:pPr>
              <w:keepNext/>
              <w:spacing w:before="60" w:after="40"/>
              <w:ind w:left="-288" w:right="-288"/>
              <w:jc w:val="center"/>
              <w:rPr>
                <w:b/>
                <w:sz w:val="20"/>
              </w:rPr>
            </w:pPr>
          </w:p>
        </w:tc>
        <w:tc>
          <w:tcPr>
            <w:tcW w:w="540" w:type="dxa"/>
            <w:tcBorders>
              <w:top w:val="double" w:sz="4" w:space="0" w:color="auto"/>
              <w:bottom w:val="nil"/>
            </w:tcBorders>
            <w:vAlign w:val="center"/>
          </w:tcPr>
          <w:p w:rsidR="004526AE" w:rsidRDefault="004526AE" w:rsidP="002B2252">
            <w:pPr>
              <w:keepNext/>
              <w:spacing w:before="60" w:after="40"/>
              <w:ind w:left="-288" w:right="-288"/>
              <w:jc w:val="center"/>
              <w:rPr>
                <w:b/>
                <w:sz w:val="20"/>
              </w:rPr>
            </w:pPr>
          </w:p>
        </w:tc>
        <w:tc>
          <w:tcPr>
            <w:tcW w:w="540" w:type="dxa"/>
            <w:tcBorders>
              <w:top w:val="double" w:sz="4" w:space="0" w:color="auto"/>
              <w:bottom w:val="nil"/>
            </w:tcBorders>
            <w:vAlign w:val="center"/>
          </w:tcPr>
          <w:p w:rsidR="004526AE" w:rsidRDefault="004526AE" w:rsidP="002B2252">
            <w:pPr>
              <w:keepNext/>
              <w:spacing w:before="60" w:after="40"/>
              <w:ind w:left="-288" w:right="-288"/>
              <w:jc w:val="center"/>
              <w:rPr>
                <w:b/>
                <w:sz w:val="20"/>
              </w:rPr>
            </w:pPr>
          </w:p>
        </w:tc>
        <w:tc>
          <w:tcPr>
            <w:tcW w:w="540" w:type="dxa"/>
            <w:tcBorders>
              <w:top w:val="double" w:sz="4" w:space="0" w:color="auto"/>
              <w:bottom w:val="nil"/>
            </w:tcBorders>
            <w:vAlign w:val="center"/>
          </w:tcPr>
          <w:p w:rsidR="004526AE" w:rsidRDefault="004526AE" w:rsidP="002B2252">
            <w:pPr>
              <w:keepNext/>
              <w:spacing w:before="60" w:after="40"/>
              <w:ind w:left="-288" w:right="-288"/>
              <w:jc w:val="center"/>
              <w:rPr>
                <w:b/>
                <w:sz w:val="20"/>
              </w:rPr>
            </w:pPr>
          </w:p>
        </w:tc>
        <w:tc>
          <w:tcPr>
            <w:tcW w:w="540" w:type="dxa"/>
            <w:tcBorders>
              <w:top w:val="double" w:sz="4" w:space="0" w:color="auto"/>
              <w:bottom w:val="nil"/>
            </w:tcBorders>
            <w:vAlign w:val="center"/>
          </w:tcPr>
          <w:p w:rsidR="004526AE" w:rsidRDefault="004526AE" w:rsidP="002B2252">
            <w:pPr>
              <w:keepNext/>
              <w:spacing w:before="60" w:after="40"/>
              <w:ind w:left="-288" w:right="-288"/>
              <w:jc w:val="center"/>
              <w:rPr>
                <w:b/>
                <w:sz w:val="20"/>
              </w:rPr>
            </w:pPr>
          </w:p>
        </w:tc>
        <w:tc>
          <w:tcPr>
            <w:tcW w:w="540" w:type="dxa"/>
            <w:tcBorders>
              <w:top w:val="double" w:sz="4" w:space="0" w:color="auto"/>
              <w:bottom w:val="nil"/>
            </w:tcBorders>
            <w:vAlign w:val="center"/>
          </w:tcPr>
          <w:p w:rsidR="004526AE" w:rsidRDefault="004526AE" w:rsidP="002B2252">
            <w:pPr>
              <w:keepNext/>
              <w:spacing w:before="60" w:after="40"/>
              <w:ind w:left="-288" w:right="-288"/>
              <w:jc w:val="center"/>
              <w:rPr>
                <w:b/>
                <w:sz w:val="20"/>
              </w:rPr>
            </w:pPr>
          </w:p>
        </w:tc>
        <w:tc>
          <w:tcPr>
            <w:tcW w:w="540" w:type="dxa"/>
            <w:tcBorders>
              <w:top w:val="double" w:sz="4" w:space="0" w:color="auto"/>
              <w:bottom w:val="nil"/>
            </w:tcBorders>
            <w:vAlign w:val="center"/>
          </w:tcPr>
          <w:p w:rsidR="004526AE" w:rsidRDefault="004526AE" w:rsidP="002B2252">
            <w:pPr>
              <w:keepNext/>
              <w:spacing w:before="60" w:after="40"/>
              <w:ind w:left="-288" w:right="-288"/>
              <w:jc w:val="center"/>
              <w:rPr>
                <w:b/>
                <w:sz w:val="20"/>
              </w:rPr>
            </w:pPr>
          </w:p>
        </w:tc>
        <w:tc>
          <w:tcPr>
            <w:tcW w:w="540" w:type="dxa"/>
            <w:tcBorders>
              <w:top w:val="double" w:sz="4" w:space="0" w:color="auto"/>
              <w:bottom w:val="nil"/>
            </w:tcBorders>
            <w:vAlign w:val="center"/>
          </w:tcPr>
          <w:p w:rsidR="004526AE" w:rsidRDefault="004526AE" w:rsidP="002B2252">
            <w:pPr>
              <w:keepNext/>
              <w:spacing w:before="60" w:after="40"/>
              <w:ind w:left="-288" w:right="-288"/>
              <w:jc w:val="center"/>
              <w:rPr>
                <w:b/>
                <w:sz w:val="20"/>
              </w:rPr>
            </w:pPr>
          </w:p>
        </w:tc>
        <w:tc>
          <w:tcPr>
            <w:tcW w:w="540" w:type="dxa"/>
            <w:tcBorders>
              <w:top w:val="double" w:sz="4" w:space="0" w:color="auto"/>
              <w:bottom w:val="nil"/>
            </w:tcBorders>
            <w:vAlign w:val="center"/>
          </w:tcPr>
          <w:p w:rsidR="004526AE" w:rsidRDefault="004526AE" w:rsidP="002B2252">
            <w:pPr>
              <w:keepNext/>
              <w:spacing w:before="60" w:after="40"/>
              <w:ind w:left="-288" w:right="-288"/>
              <w:jc w:val="center"/>
              <w:rPr>
                <w:b/>
                <w:sz w:val="20"/>
              </w:rPr>
            </w:pPr>
          </w:p>
        </w:tc>
        <w:tc>
          <w:tcPr>
            <w:tcW w:w="540" w:type="dxa"/>
            <w:tcBorders>
              <w:top w:val="double" w:sz="4" w:space="0" w:color="auto"/>
              <w:bottom w:val="nil"/>
            </w:tcBorders>
          </w:tcPr>
          <w:p w:rsidR="004526AE" w:rsidRDefault="004526AE" w:rsidP="002B2252">
            <w:pPr>
              <w:keepNext/>
              <w:spacing w:before="60" w:after="40"/>
              <w:ind w:left="-288" w:right="-288"/>
              <w:jc w:val="center"/>
              <w:rPr>
                <w:b/>
                <w:sz w:val="20"/>
              </w:rPr>
            </w:pPr>
          </w:p>
        </w:tc>
      </w:tr>
      <w:tr w:rsidR="004526AE" w:rsidTr="002B2252">
        <w:tc>
          <w:tcPr>
            <w:tcW w:w="3420" w:type="dxa"/>
            <w:tcBorders>
              <w:top w:val="nil"/>
              <w:bottom w:val="nil"/>
            </w:tcBorders>
            <w:vAlign w:val="center"/>
          </w:tcPr>
          <w:p w:rsidR="004526AE" w:rsidRDefault="004526AE" w:rsidP="002B2252">
            <w:pPr>
              <w:keepNext/>
              <w:spacing w:before="60" w:after="40"/>
              <w:rPr>
                <w:sz w:val="20"/>
              </w:rPr>
            </w:pPr>
            <w:r>
              <w:rPr>
                <w:sz w:val="20"/>
              </w:rPr>
              <w:t>Refine and Finalize Study Plan</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rPr>
                <w:b/>
                <w:sz w:val="20"/>
              </w:rPr>
            </w:pPr>
            <w:r>
              <w:rPr>
                <w:b/>
                <w:sz w:val="20"/>
              </w:rPr>
              <w:t xml:space="preserve"> ------</w:t>
            </w:r>
            <w:r>
              <w:rPr>
                <w:sz w:val="20"/>
              </w:rPr>
              <w:t>▲</w:t>
            </w:r>
          </w:p>
        </w:tc>
        <w:tc>
          <w:tcPr>
            <w:tcW w:w="540" w:type="dxa"/>
            <w:tcBorders>
              <w:top w:val="nil"/>
              <w:bottom w:val="nil"/>
            </w:tcBorders>
            <w:vAlign w:val="center"/>
          </w:tcPr>
          <w:p w:rsidR="004526AE" w:rsidRDefault="004526AE" w:rsidP="002B2252">
            <w:pPr>
              <w:keepNext/>
              <w:spacing w:before="60" w:after="40"/>
              <w:ind w:left="-144" w:right="-288"/>
              <w:rPr>
                <w:sz w:val="20"/>
              </w:rPr>
            </w:pPr>
            <w:r>
              <w:rPr>
                <w:sz w:val="20"/>
              </w:rPr>
              <w:t xml:space="preserve"> </w:t>
            </w:r>
            <w:r>
              <w:rPr>
                <w:b/>
                <w:sz w:val="20"/>
              </w:rPr>
              <w:t>--</w:t>
            </w:r>
            <w:r>
              <w:rPr>
                <w:sz w:val="20"/>
              </w:rPr>
              <w:t>▲-----</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tcPr>
          <w:p w:rsidR="004526AE" w:rsidRDefault="004526AE" w:rsidP="002B2252">
            <w:pPr>
              <w:keepNext/>
              <w:spacing w:before="60" w:after="40"/>
              <w:ind w:left="-288" w:right="-288"/>
              <w:jc w:val="center"/>
              <w:rPr>
                <w:b/>
                <w:sz w:val="20"/>
              </w:rPr>
            </w:pPr>
          </w:p>
        </w:tc>
      </w:tr>
      <w:tr w:rsidR="004526AE" w:rsidTr="002B2252">
        <w:tc>
          <w:tcPr>
            <w:tcW w:w="3420" w:type="dxa"/>
            <w:tcBorders>
              <w:top w:val="nil"/>
              <w:bottom w:val="nil"/>
            </w:tcBorders>
            <w:vAlign w:val="center"/>
          </w:tcPr>
          <w:p w:rsidR="004526AE" w:rsidRDefault="004526AE" w:rsidP="002B2252">
            <w:pPr>
              <w:keepNext/>
              <w:spacing w:before="60" w:after="40"/>
              <w:rPr>
                <w:sz w:val="20"/>
              </w:rPr>
            </w:pPr>
            <w:r>
              <w:rPr>
                <w:sz w:val="20"/>
              </w:rPr>
              <w:t>Agency Stakeholder Site Visit</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144" w:right="-288"/>
              <w:rPr>
                <w:b/>
                <w:sz w:val="20"/>
              </w:rPr>
            </w:pPr>
            <w:r>
              <w:rPr>
                <w:sz w:val="20"/>
              </w:rPr>
              <w:t>---▲</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tcPr>
          <w:p w:rsidR="004526AE" w:rsidRDefault="004526AE" w:rsidP="002B2252">
            <w:pPr>
              <w:keepNext/>
              <w:spacing w:before="60" w:after="40"/>
              <w:ind w:left="-288" w:right="-288"/>
              <w:jc w:val="center"/>
              <w:rPr>
                <w:b/>
                <w:sz w:val="20"/>
              </w:rPr>
            </w:pPr>
          </w:p>
        </w:tc>
      </w:tr>
      <w:tr w:rsidR="004526AE" w:rsidTr="002B2252">
        <w:tc>
          <w:tcPr>
            <w:tcW w:w="3420" w:type="dxa"/>
            <w:tcBorders>
              <w:top w:val="nil"/>
              <w:bottom w:val="nil"/>
            </w:tcBorders>
            <w:vAlign w:val="center"/>
          </w:tcPr>
          <w:p w:rsidR="004526AE" w:rsidRDefault="004526AE" w:rsidP="002B2252">
            <w:pPr>
              <w:keepNext/>
              <w:spacing w:before="60" w:after="40"/>
              <w:rPr>
                <w:sz w:val="20"/>
              </w:rPr>
            </w:pPr>
            <w:r>
              <w:rPr>
                <w:sz w:val="20"/>
              </w:rPr>
              <w:t>Study Site Selection (mainstem, slough, side channels, etc.)</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right"/>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144" w:right="-288"/>
              <w:rPr>
                <w:b/>
                <w:sz w:val="20"/>
              </w:rPr>
            </w:pPr>
            <w:r>
              <w:rPr>
                <w:sz w:val="20"/>
              </w:rPr>
              <w:t>---▲</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tcPr>
          <w:p w:rsidR="004526AE" w:rsidRDefault="004526AE" w:rsidP="002B2252">
            <w:pPr>
              <w:keepNext/>
              <w:spacing w:before="60" w:after="40"/>
              <w:ind w:left="-288" w:right="-288"/>
              <w:jc w:val="center"/>
              <w:rPr>
                <w:b/>
                <w:sz w:val="20"/>
              </w:rPr>
            </w:pPr>
          </w:p>
        </w:tc>
      </w:tr>
      <w:tr w:rsidR="004526AE" w:rsidTr="002B2252">
        <w:tc>
          <w:tcPr>
            <w:tcW w:w="3420" w:type="dxa"/>
            <w:tcBorders>
              <w:top w:val="nil"/>
              <w:bottom w:val="nil"/>
            </w:tcBorders>
            <w:vAlign w:val="center"/>
          </w:tcPr>
          <w:p w:rsidR="004526AE" w:rsidRDefault="004526AE" w:rsidP="002B2252">
            <w:pPr>
              <w:keepNext/>
              <w:spacing w:before="60" w:after="40"/>
              <w:rPr>
                <w:sz w:val="20"/>
              </w:rPr>
            </w:pPr>
            <w:r>
              <w:rPr>
                <w:sz w:val="20"/>
              </w:rPr>
              <w:t>Review of 1980s Data and Information</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144"/>
              <w:jc w:val="right"/>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144"/>
              <w:jc w:val="right"/>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72"/>
              <w:jc w:val="right"/>
              <w:rPr>
                <w:b/>
                <w:sz w:val="20"/>
              </w:rPr>
            </w:pPr>
            <w:r>
              <w:rPr>
                <w:b/>
                <w:sz w:val="20"/>
              </w:rPr>
              <w:t>------</w:t>
            </w:r>
            <w:r>
              <w:t>●</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tcPr>
          <w:p w:rsidR="004526AE" w:rsidRDefault="004526AE" w:rsidP="002B2252">
            <w:pPr>
              <w:keepNext/>
              <w:spacing w:before="60" w:after="40"/>
              <w:ind w:left="-288" w:right="-288"/>
              <w:jc w:val="center"/>
              <w:rPr>
                <w:b/>
                <w:sz w:val="20"/>
              </w:rPr>
            </w:pPr>
          </w:p>
        </w:tc>
      </w:tr>
      <w:tr w:rsidR="004526AE" w:rsidTr="002B2252">
        <w:tc>
          <w:tcPr>
            <w:tcW w:w="3420" w:type="dxa"/>
            <w:tcBorders>
              <w:top w:val="nil"/>
              <w:bottom w:val="nil"/>
            </w:tcBorders>
            <w:vAlign w:val="center"/>
          </w:tcPr>
          <w:p w:rsidR="004526AE" w:rsidRDefault="004526AE" w:rsidP="002B2252">
            <w:pPr>
              <w:keepNext/>
              <w:spacing w:before="60" w:after="40"/>
              <w:rPr>
                <w:sz w:val="20"/>
              </w:rPr>
            </w:pPr>
            <w:r>
              <w:rPr>
                <w:sz w:val="20"/>
              </w:rPr>
              <w:t>Model Selection by habitat type (1-D, 2-D, mapping, etc.)</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144"/>
              <w:jc w:val="right"/>
              <w:rPr>
                <w:b/>
                <w:sz w:val="20"/>
              </w:rPr>
            </w:pPr>
          </w:p>
        </w:tc>
        <w:tc>
          <w:tcPr>
            <w:tcW w:w="540" w:type="dxa"/>
            <w:tcBorders>
              <w:top w:val="nil"/>
              <w:bottom w:val="nil"/>
            </w:tcBorders>
            <w:vAlign w:val="center"/>
          </w:tcPr>
          <w:p w:rsidR="004526AE" w:rsidRDefault="004526AE" w:rsidP="002B2252">
            <w:pPr>
              <w:keepNext/>
              <w:spacing w:before="60" w:after="40"/>
              <w:ind w:left="-288" w:right="-144"/>
              <w:jc w:val="right"/>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72"/>
              <w:jc w:val="center"/>
              <w:rPr>
                <w:b/>
                <w:sz w:val="20"/>
              </w:rPr>
            </w:pPr>
            <w:r>
              <w:rPr>
                <w:b/>
                <w:sz w:val="20"/>
              </w:rPr>
              <w:t>---</w:t>
            </w:r>
            <w:r>
              <w:t>●</w:t>
            </w:r>
          </w:p>
        </w:tc>
        <w:tc>
          <w:tcPr>
            <w:tcW w:w="540" w:type="dxa"/>
            <w:tcBorders>
              <w:top w:val="nil"/>
              <w:bottom w:val="nil"/>
            </w:tcBorders>
            <w:vAlign w:val="center"/>
          </w:tcPr>
          <w:p w:rsidR="004526AE" w:rsidRDefault="004526AE" w:rsidP="002B2252">
            <w:pPr>
              <w:keepNext/>
              <w:spacing w:before="60" w:after="40"/>
              <w:ind w:left="-288" w:right="-72"/>
              <w:jc w:val="right"/>
              <w:rPr>
                <w:b/>
                <w:sz w:val="20"/>
              </w:rPr>
            </w:pPr>
          </w:p>
        </w:tc>
        <w:tc>
          <w:tcPr>
            <w:tcW w:w="540" w:type="dxa"/>
            <w:tcBorders>
              <w:top w:val="nil"/>
              <w:bottom w:val="nil"/>
            </w:tcBorders>
            <w:vAlign w:val="center"/>
          </w:tcPr>
          <w:p w:rsidR="004526AE" w:rsidRDefault="004526AE" w:rsidP="002B2252">
            <w:pPr>
              <w:keepNext/>
              <w:spacing w:before="60" w:after="40"/>
              <w:ind w:left="-288" w:right="-144"/>
              <w:jc w:val="right"/>
              <w:rPr>
                <w:b/>
                <w:sz w:val="20"/>
              </w:rPr>
            </w:pPr>
          </w:p>
        </w:tc>
        <w:tc>
          <w:tcPr>
            <w:tcW w:w="540" w:type="dxa"/>
            <w:tcBorders>
              <w:top w:val="nil"/>
              <w:bottom w:val="nil"/>
            </w:tcBorders>
            <w:vAlign w:val="center"/>
          </w:tcPr>
          <w:p w:rsidR="004526AE" w:rsidRDefault="004526AE" w:rsidP="002B2252">
            <w:pPr>
              <w:keepNext/>
              <w:spacing w:before="60" w:after="40"/>
              <w:ind w:left="-288" w:right="-144"/>
              <w:jc w:val="right"/>
              <w:rPr>
                <w:b/>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tcPr>
          <w:p w:rsidR="004526AE" w:rsidRDefault="004526AE" w:rsidP="002B2252">
            <w:pPr>
              <w:keepNext/>
              <w:spacing w:before="60" w:after="40"/>
              <w:ind w:left="-288" w:right="-288"/>
              <w:jc w:val="center"/>
              <w:rPr>
                <w:b/>
                <w:sz w:val="20"/>
              </w:rPr>
            </w:pPr>
          </w:p>
        </w:tc>
      </w:tr>
      <w:tr w:rsidR="004526AE" w:rsidTr="002B2252">
        <w:tc>
          <w:tcPr>
            <w:tcW w:w="3420" w:type="dxa"/>
            <w:tcBorders>
              <w:top w:val="nil"/>
              <w:bottom w:val="nil"/>
            </w:tcBorders>
            <w:vAlign w:val="center"/>
          </w:tcPr>
          <w:p w:rsidR="004526AE" w:rsidRDefault="004526AE" w:rsidP="002B2252">
            <w:pPr>
              <w:keepNext/>
              <w:spacing w:before="60" w:after="40"/>
              <w:rPr>
                <w:sz w:val="20"/>
              </w:rPr>
            </w:pPr>
            <w:r>
              <w:rPr>
                <w:sz w:val="20"/>
              </w:rPr>
              <w:t>Hydraulic Routing: data collection and reporting</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144"/>
              <w:jc w:val="right"/>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144"/>
              <w:jc w:val="right"/>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72"/>
              <w:jc w:val="right"/>
              <w:rPr>
                <w:b/>
                <w:sz w:val="20"/>
              </w:rPr>
            </w:pPr>
            <w:r>
              <w:rPr>
                <w:b/>
                <w:sz w:val="20"/>
              </w:rPr>
              <w:t>------</w:t>
            </w:r>
            <w:r>
              <w:t>●</w:t>
            </w:r>
          </w:p>
        </w:tc>
        <w:tc>
          <w:tcPr>
            <w:tcW w:w="540" w:type="dxa"/>
            <w:tcBorders>
              <w:top w:val="nil"/>
              <w:bottom w:val="nil"/>
            </w:tcBorders>
            <w:vAlign w:val="center"/>
          </w:tcPr>
          <w:p w:rsidR="004526AE" w:rsidRDefault="004526AE" w:rsidP="002B2252">
            <w:pPr>
              <w:keepNext/>
              <w:spacing w:before="60" w:after="40"/>
              <w:ind w:left="-288" w:right="-72"/>
              <w:jc w:val="right"/>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144"/>
              <w:jc w:val="right"/>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144"/>
              <w:jc w:val="right"/>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72"/>
              <w:jc w:val="right"/>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72"/>
              <w:jc w:val="right"/>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144"/>
              <w:jc w:val="right"/>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72"/>
              <w:jc w:val="right"/>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72"/>
              <w:jc w:val="right"/>
              <w:rPr>
                <w:b/>
                <w:sz w:val="20"/>
              </w:rPr>
            </w:pPr>
            <w:r>
              <w:rPr>
                <w:b/>
                <w:sz w:val="20"/>
              </w:rPr>
              <w:t>---------</w:t>
            </w:r>
          </w:p>
        </w:tc>
      </w:tr>
      <w:tr w:rsidR="004526AE" w:rsidTr="002B2252">
        <w:tc>
          <w:tcPr>
            <w:tcW w:w="3420" w:type="dxa"/>
            <w:tcBorders>
              <w:top w:val="nil"/>
              <w:bottom w:val="nil"/>
            </w:tcBorders>
            <w:vAlign w:val="center"/>
          </w:tcPr>
          <w:p w:rsidR="004526AE" w:rsidRDefault="004526AE" w:rsidP="002B2252">
            <w:pPr>
              <w:keepNext/>
              <w:spacing w:before="60" w:after="40"/>
              <w:rPr>
                <w:sz w:val="20"/>
              </w:rPr>
            </w:pPr>
            <w:r>
              <w:rPr>
                <w:sz w:val="20"/>
              </w:rPr>
              <w:t>Hydraulic Routing: develop executable model</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144"/>
              <w:jc w:val="right"/>
              <w:rPr>
                <w:b/>
                <w:sz w:val="20"/>
              </w:rPr>
            </w:pPr>
          </w:p>
        </w:tc>
        <w:tc>
          <w:tcPr>
            <w:tcW w:w="540" w:type="dxa"/>
            <w:tcBorders>
              <w:top w:val="nil"/>
              <w:bottom w:val="nil"/>
            </w:tcBorders>
            <w:vAlign w:val="center"/>
          </w:tcPr>
          <w:p w:rsidR="004526AE" w:rsidRDefault="004526AE" w:rsidP="002B2252">
            <w:pPr>
              <w:keepNext/>
              <w:spacing w:before="60" w:after="40"/>
              <w:ind w:left="-288" w:right="-72"/>
              <w:jc w:val="right"/>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144"/>
              <w:jc w:val="right"/>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72"/>
              <w:jc w:val="right"/>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72"/>
              <w:jc w:val="right"/>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144"/>
              <w:jc w:val="right"/>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72"/>
              <w:jc w:val="right"/>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72"/>
              <w:jc w:val="right"/>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144"/>
              <w:jc w:val="right"/>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72"/>
              <w:jc w:val="right"/>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144"/>
              <w:jc w:val="right"/>
              <w:rPr>
                <w:b/>
                <w:sz w:val="20"/>
              </w:rPr>
            </w:pPr>
            <w:r>
              <w:rPr>
                <w:b/>
                <w:sz w:val="20"/>
              </w:rPr>
              <w:t>---------</w:t>
            </w:r>
          </w:p>
        </w:tc>
      </w:tr>
      <w:tr w:rsidR="004526AE" w:rsidTr="002B2252">
        <w:tc>
          <w:tcPr>
            <w:tcW w:w="3420" w:type="dxa"/>
            <w:tcBorders>
              <w:top w:val="nil"/>
              <w:bottom w:val="nil"/>
            </w:tcBorders>
            <w:vAlign w:val="center"/>
          </w:tcPr>
          <w:p w:rsidR="004526AE" w:rsidRDefault="004526AE" w:rsidP="002B2252">
            <w:pPr>
              <w:keepNext/>
              <w:spacing w:before="60" w:after="40"/>
              <w:rPr>
                <w:sz w:val="20"/>
              </w:rPr>
            </w:pPr>
            <w:r>
              <w:rPr>
                <w:sz w:val="20"/>
              </w:rPr>
              <w:t>HSC/Periodicity Fish: Review literature and 1980s reports</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144"/>
              <w:jc w:val="right"/>
              <w:rPr>
                <w:b/>
                <w:sz w:val="20"/>
              </w:rPr>
            </w:pPr>
          </w:p>
        </w:tc>
        <w:tc>
          <w:tcPr>
            <w:tcW w:w="540" w:type="dxa"/>
            <w:tcBorders>
              <w:top w:val="nil"/>
              <w:bottom w:val="nil"/>
            </w:tcBorders>
            <w:vAlign w:val="center"/>
          </w:tcPr>
          <w:p w:rsidR="004526AE" w:rsidRDefault="004526AE" w:rsidP="002B2252">
            <w:pPr>
              <w:keepNext/>
              <w:spacing w:before="60" w:after="40"/>
              <w:ind w:left="-288" w:right="-144"/>
              <w:jc w:val="right"/>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72"/>
              <w:jc w:val="right"/>
              <w:rPr>
                <w:b/>
                <w:sz w:val="20"/>
              </w:rPr>
            </w:pPr>
            <w:r>
              <w:rPr>
                <w:b/>
                <w:sz w:val="20"/>
              </w:rPr>
              <w:t>------</w:t>
            </w:r>
            <w:r>
              <w:t>●</w:t>
            </w:r>
          </w:p>
        </w:tc>
        <w:tc>
          <w:tcPr>
            <w:tcW w:w="540" w:type="dxa"/>
            <w:tcBorders>
              <w:top w:val="nil"/>
              <w:bottom w:val="nil"/>
            </w:tcBorders>
            <w:vAlign w:val="center"/>
          </w:tcPr>
          <w:p w:rsidR="004526AE" w:rsidRDefault="004526AE" w:rsidP="002B2252">
            <w:pPr>
              <w:keepNext/>
              <w:spacing w:before="60" w:after="40"/>
              <w:ind w:left="-288" w:right="-72"/>
              <w:jc w:val="right"/>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72"/>
              <w:jc w:val="right"/>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144"/>
              <w:jc w:val="right"/>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72"/>
              <w:jc w:val="right"/>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72"/>
              <w:jc w:val="right"/>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144"/>
              <w:jc w:val="right"/>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72"/>
              <w:jc w:val="right"/>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144"/>
              <w:jc w:val="right"/>
              <w:rPr>
                <w:b/>
                <w:sz w:val="20"/>
              </w:rPr>
            </w:pPr>
            <w:r>
              <w:rPr>
                <w:b/>
                <w:sz w:val="20"/>
              </w:rPr>
              <w:t>---------</w:t>
            </w:r>
          </w:p>
        </w:tc>
      </w:tr>
      <w:tr w:rsidR="004526AE" w:rsidTr="002B2252">
        <w:tc>
          <w:tcPr>
            <w:tcW w:w="3420" w:type="dxa"/>
            <w:tcBorders>
              <w:top w:val="nil"/>
              <w:bottom w:val="nil"/>
            </w:tcBorders>
            <w:vAlign w:val="center"/>
          </w:tcPr>
          <w:p w:rsidR="004526AE" w:rsidRDefault="004526AE" w:rsidP="002B2252">
            <w:pPr>
              <w:keepNext/>
              <w:spacing w:before="60" w:after="40"/>
              <w:rPr>
                <w:sz w:val="20"/>
              </w:rPr>
            </w:pPr>
            <w:r>
              <w:rPr>
                <w:sz w:val="20"/>
              </w:rPr>
              <w:t>HSC Fish: Field data collection (summer, fall, winter) (both years)</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r>
              <w:rPr>
                <w:sz w:val="20"/>
              </w:rPr>
              <w:t xml:space="preserve"> ▲</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r>
              <w:rPr>
                <w:sz w:val="20"/>
              </w:rPr>
              <w:t>▲</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288"/>
              <w:rPr>
                <w:b/>
                <w:sz w:val="20"/>
              </w:rPr>
            </w:pPr>
            <w:r>
              <w:rPr>
                <w:b/>
                <w:sz w:val="20"/>
              </w:rPr>
              <w:t>------</w:t>
            </w:r>
            <w:r>
              <w:rPr>
                <w:sz w:val="20"/>
              </w:rPr>
              <w:t>▲</w:t>
            </w:r>
            <w:r>
              <w:rPr>
                <w:b/>
                <w:sz w:val="20"/>
              </w:rPr>
              <w:t>----</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r>
              <w:rPr>
                <w:b/>
                <w:sz w:val="20"/>
              </w:rPr>
              <w:t>---</w:t>
            </w:r>
            <w:r>
              <w:rPr>
                <w:sz w:val="20"/>
              </w:rPr>
              <w:t>▲</w:t>
            </w:r>
            <w:r>
              <w:rPr>
                <w:b/>
                <w:sz w:val="20"/>
              </w:rPr>
              <w:t>----</w:t>
            </w:r>
          </w:p>
        </w:tc>
        <w:tc>
          <w:tcPr>
            <w:tcW w:w="540" w:type="dxa"/>
            <w:tcBorders>
              <w:top w:val="nil"/>
              <w:bottom w:val="nil"/>
            </w:tcBorders>
            <w:vAlign w:val="center"/>
          </w:tcPr>
          <w:p w:rsidR="004526AE" w:rsidRDefault="004526AE" w:rsidP="002B2252">
            <w:pPr>
              <w:keepNext/>
              <w:spacing w:before="60" w:after="40"/>
              <w:ind w:left="-288" w:right="-288"/>
              <w:rPr>
                <w:b/>
                <w:sz w:val="20"/>
              </w:rPr>
            </w:pPr>
            <w:r>
              <w:rPr>
                <w:b/>
                <w:sz w:val="20"/>
              </w:rPr>
              <w:t>-------</w:t>
            </w:r>
            <w:r>
              <w:rPr>
                <w:sz w:val="20"/>
              </w:rPr>
              <w:t>▲</w:t>
            </w:r>
            <w:r>
              <w:rPr>
                <w:b/>
                <w:sz w:val="20"/>
              </w:rPr>
              <w:t>---</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r>
              <w:rPr>
                <w:b/>
                <w:sz w:val="20"/>
              </w:rPr>
              <w:t>---</w:t>
            </w:r>
            <w:r>
              <w:rPr>
                <w:sz w:val="20"/>
              </w:rPr>
              <w:t>▲</w:t>
            </w:r>
            <w:r>
              <w:rPr>
                <w:b/>
                <w:sz w:val="20"/>
              </w:rPr>
              <w:t>----</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r>
              <w:rPr>
                <w:b/>
                <w:sz w:val="20"/>
              </w:rPr>
              <w:t>----</w:t>
            </w:r>
            <w:r>
              <w:rPr>
                <w:sz w:val="20"/>
              </w:rPr>
              <w:t>▲</w:t>
            </w:r>
            <w:r>
              <w:rPr>
                <w:b/>
                <w:sz w:val="20"/>
              </w:rPr>
              <w:t>---</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r w:rsidRPr="00B65334">
              <w:rPr>
                <w:b/>
                <w:sz w:val="20"/>
              </w:rPr>
              <w:t>▲</w:t>
            </w:r>
          </w:p>
        </w:tc>
      </w:tr>
      <w:tr w:rsidR="004526AE" w:rsidTr="002B2252">
        <w:tc>
          <w:tcPr>
            <w:tcW w:w="3420" w:type="dxa"/>
            <w:tcBorders>
              <w:top w:val="nil"/>
              <w:bottom w:val="nil"/>
            </w:tcBorders>
            <w:vAlign w:val="center"/>
          </w:tcPr>
          <w:p w:rsidR="004526AE" w:rsidRDefault="004526AE" w:rsidP="002B2252">
            <w:pPr>
              <w:keepNext/>
              <w:spacing w:before="60" w:after="40"/>
              <w:rPr>
                <w:sz w:val="20"/>
              </w:rPr>
            </w:pPr>
            <w:r>
              <w:rPr>
                <w:sz w:val="20"/>
              </w:rPr>
              <w:t xml:space="preserve">Habitat Mapping (GIS, aerial videography, aerial photography) </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288"/>
              <w:rPr>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288"/>
              <w:jc w:val="center"/>
              <w:rPr>
                <w:sz w:val="20"/>
              </w:rPr>
            </w:pPr>
            <w:r>
              <w:rPr>
                <w:sz w:val="20"/>
              </w:rPr>
              <w:t>-------</w:t>
            </w:r>
          </w:p>
        </w:tc>
        <w:tc>
          <w:tcPr>
            <w:tcW w:w="540" w:type="dxa"/>
            <w:tcBorders>
              <w:top w:val="nil"/>
              <w:bottom w:val="nil"/>
            </w:tcBorders>
            <w:vAlign w:val="center"/>
          </w:tcPr>
          <w:p w:rsidR="004526AE" w:rsidRDefault="004526AE" w:rsidP="002B2252">
            <w:pPr>
              <w:keepNext/>
              <w:spacing w:before="60" w:after="40"/>
              <w:ind w:left="-288" w:right="-144"/>
              <w:jc w:val="right"/>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144"/>
              <w:rPr>
                <w:b/>
                <w:sz w:val="20"/>
              </w:rPr>
            </w:pPr>
            <w:r>
              <w:rPr>
                <w:b/>
              </w:rPr>
              <w:t>---------</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tcPr>
          <w:p w:rsidR="004526AE" w:rsidRDefault="004526AE" w:rsidP="002B2252">
            <w:pPr>
              <w:keepNext/>
              <w:spacing w:before="60" w:after="40"/>
              <w:ind w:left="-288" w:right="-288"/>
              <w:jc w:val="center"/>
              <w:rPr>
                <w:b/>
                <w:sz w:val="20"/>
              </w:rPr>
            </w:pPr>
          </w:p>
        </w:tc>
      </w:tr>
      <w:tr w:rsidR="004526AE" w:rsidTr="002B2252">
        <w:tc>
          <w:tcPr>
            <w:tcW w:w="3420" w:type="dxa"/>
            <w:tcBorders>
              <w:top w:val="nil"/>
              <w:bottom w:val="nil"/>
            </w:tcBorders>
            <w:vAlign w:val="center"/>
          </w:tcPr>
          <w:p w:rsidR="004526AE" w:rsidRDefault="004526AE" w:rsidP="002B2252">
            <w:pPr>
              <w:keepNext/>
              <w:spacing w:before="60" w:after="40"/>
              <w:rPr>
                <w:sz w:val="20"/>
              </w:rPr>
            </w:pPr>
            <w:r>
              <w:rPr>
                <w:sz w:val="20"/>
              </w:rPr>
              <w:t>Habitat Surveys (side channels, sloughs, mainstem)</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rPr>
                <w:b/>
                <w:sz w:val="20"/>
              </w:rPr>
            </w:pPr>
          </w:p>
        </w:tc>
        <w:tc>
          <w:tcPr>
            <w:tcW w:w="540" w:type="dxa"/>
            <w:tcBorders>
              <w:top w:val="nil"/>
              <w:bottom w:val="nil"/>
            </w:tcBorders>
            <w:vAlign w:val="center"/>
          </w:tcPr>
          <w:p w:rsidR="004526AE" w:rsidRDefault="004526AE" w:rsidP="002B2252">
            <w:pPr>
              <w:keepNext/>
              <w:spacing w:before="60" w:after="40"/>
              <w:ind w:left="-288" w:right="-288"/>
              <w:jc w:val="right"/>
              <w:rPr>
                <w:b/>
                <w:sz w:val="20"/>
              </w:rPr>
            </w:pPr>
            <w:r>
              <w:rPr>
                <w:sz w:val="20"/>
              </w:rPr>
              <w:t>▲</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r>
              <w:rPr>
                <w:b/>
                <w:sz w:val="20"/>
              </w:rPr>
              <w:t>-------</w:t>
            </w:r>
          </w:p>
        </w:tc>
      </w:tr>
      <w:tr w:rsidR="004526AE" w:rsidTr="002B2252">
        <w:tc>
          <w:tcPr>
            <w:tcW w:w="3420" w:type="dxa"/>
            <w:tcBorders>
              <w:top w:val="nil"/>
              <w:bottom w:val="nil"/>
            </w:tcBorders>
            <w:vAlign w:val="center"/>
          </w:tcPr>
          <w:p w:rsidR="004526AE" w:rsidRDefault="004526AE" w:rsidP="002B2252">
            <w:pPr>
              <w:keepNext/>
              <w:spacing w:before="60" w:after="40"/>
              <w:rPr>
                <w:sz w:val="20"/>
              </w:rPr>
            </w:pPr>
            <w:r>
              <w:rPr>
                <w:sz w:val="20"/>
              </w:rPr>
              <w:t>Collect Velocities and depths (Hydraulic models - 3 flows)</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right"/>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r>
              <w:rPr>
                <w:sz w:val="20"/>
              </w:rPr>
              <w:t>▲</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r>
              <w:rPr>
                <w:sz w:val="20"/>
              </w:rPr>
              <w:t xml:space="preserve"> ▲</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r>
              <w:rPr>
                <w:sz w:val="20"/>
              </w:rPr>
              <w:t>▲</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tcPr>
          <w:p w:rsidR="004526AE" w:rsidRDefault="004526AE" w:rsidP="002B2252">
            <w:pPr>
              <w:keepNext/>
              <w:spacing w:before="60" w:after="40"/>
              <w:ind w:left="-288" w:right="-288"/>
              <w:jc w:val="center"/>
              <w:rPr>
                <w:b/>
                <w:sz w:val="20"/>
              </w:rPr>
            </w:pPr>
          </w:p>
        </w:tc>
      </w:tr>
      <w:tr w:rsidR="004526AE" w:rsidTr="002B2252">
        <w:tc>
          <w:tcPr>
            <w:tcW w:w="3420" w:type="dxa"/>
            <w:tcBorders>
              <w:top w:val="nil"/>
              <w:bottom w:val="nil"/>
            </w:tcBorders>
            <w:vAlign w:val="center"/>
          </w:tcPr>
          <w:p w:rsidR="004526AE" w:rsidRDefault="004526AE" w:rsidP="002B2252">
            <w:pPr>
              <w:keepNext/>
              <w:spacing w:before="60" w:after="40"/>
              <w:rPr>
                <w:sz w:val="20"/>
              </w:rPr>
            </w:pPr>
            <w:r>
              <w:rPr>
                <w:sz w:val="20"/>
              </w:rPr>
              <w:t>Develop groundwater/surface flow models</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r>
              <w:rPr>
                <w:b/>
                <w:sz w:val="20"/>
              </w:rPr>
              <w:t>-------</w:t>
            </w: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vAlign w:val="center"/>
          </w:tcPr>
          <w:p w:rsidR="004526AE" w:rsidRDefault="004526AE" w:rsidP="002B2252">
            <w:pPr>
              <w:keepNext/>
              <w:spacing w:before="60" w:after="40"/>
              <w:ind w:left="-288" w:right="-288"/>
              <w:jc w:val="center"/>
              <w:rPr>
                <w:b/>
                <w:sz w:val="20"/>
              </w:rPr>
            </w:pPr>
          </w:p>
        </w:tc>
        <w:tc>
          <w:tcPr>
            <w:tcW w:w="540" w:type="dxa"/>
            <w:tcBorders>
              <w:top w:val="nil"/>
              <w:bottom w:val="nil"/>
            </w:tcBorders>
          </w:tcPr>
          <w:p w:rsidR="004526AE" w:rsidRDefault="004526AE" w:rsidP="002B2252">
            <w:pPr>
              <w:keepNext/>
              <w:spacing w:before="60" w:after="40"/>
              <w:ind w:left="-288" w:right="-288"/>
              <w:jc w:val="center"/>
              <w:rPr>
                <w:b/>
                <w:sz w:val="20"/>
              </w:rPr>
            </w:pPr>
          </w:p>
        </w:tc>
      </w:tr>
      <w:tr w:rsidR="004526AE" w:rsidTr="002B2252">
        <w:trPr>
          <w:trHeight w:val="702"/>
        </w:trPr>
        <w:tc>
          <w:tcPr>
            <w:tcW w:w="3420" w:type="dxa"/>
            <w:tcBorders>
              <w:top w:val="nil"/>
              <w:left w:val="single" w:sz="4" w:space="0" w:color="auto"/>
              <w:bottom w:val="nil"/>
              <w:right w:val="single" w:sz="4" w:space="0" w:color="auto"/>
            </w:tcBorders>
            <w:vAlign w:val="center"/>
          </w:tcPr>
          <w:p w:rsidR="004526AE" w:rsidRDefault="004526AE" w:rsidP="002B2252">
            <w:pPr>
              <w:keepNext/>
              <w:spacing w:before="60" w:after="40"/>
              <w:rPr>
                <w:sz w:val="20"/>
              </w:rPr>
            </w:pPr>
            <w:r>
              <w:rPr>
                <w:sz w:val="20"/>
              </w:rPr>
              <w:t>Hydraulic Model Integration and Calibration</w:t>
            </w: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left="-288" w:right="-288"/>
              <w:jc w:val="right"/>
              <w:rPr>
                <w:sz w:val="20"/>
              </w:rPr>
            </w:pP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left="-288" w:right="-288"/>
              <w:jc w:val="right"/>
              <w:rPr>
                <w:sz w:val="20"/>
              </w:rPr>
            </w:pP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left="-288" w:right="-288"/>
              <w:jc w:val="right"/>
              <w:rPr>
                <w:sz w:val="20"/>
              </w:rPr>
            </w:pP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right="-72"/>
              <w:jc w:val="right"/>
              <w:rPr>
                <w:sz w:val="20"/>
              </w:rPr>
            </w:pP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left="-288"/>
              <w:jc w:val="right"/>
              <w:rPr>
                <w:sz w:val="20"/>
              </w:rPr>
            </w:pP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left="-288" w:right="-288"/>
              <w:jc w:val="center"/>
              <w:rPr>
                <w:b/>
                <w:sz w:val="20"/>
              </w:rPr>
            </w:pP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left="-288" w:right="-288"/>
              <w:jc w:val="center"/>
              <w:rPr>
                <w:b/>
                <w:sz w:val="20"/>
              </w:rPr>
            </w:pPr>
            <w:r>
              <w:rPr>
                <w:b/>
                <w:sz w:val="20"/>
              </w:rPr>
              <w:t>------</w:t>
            </w: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left="-288" w:right="-288"/>
              <w:jc w:val="center"/>
              <w:rPr>
                <w:b/>
                <w:sz w:val="20"/>
              </w:rPr>
            </w:pPr>
            <w:r>
              <w:rPr>
                <w:b/>
                <w:sz w:val="20"/>
              </w:rPr>
              <w:t>------</w:t>
            </w: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left="-288" w:right="-288"/>
              <w:jc w:val="center"/>
              <w:rPr>
                <w:b/>
                <w:sz w:val="20"/>
              </w:rPr>
            </w:pP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left="-288" w:right="-288"/>
              <w:jc w:val="center"/>
              <w:rPr>
                <w:b/>
                <w:sz w:val="20"/>
              </w:rPr>
            </w:pP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jc w:val="center"/>
              <w:rPr>
                <w:sz w:val="20"/>
              </w:rPr>
            </w:pPr>
          </w:p>
        </w:tc>
        <w:tc>
          <w:tcPr>
            <w:tcW w:w="540" w:type="dxa"/>
            <w:tcBorders>
              <w:top w:val="nil"/>
              <w:left w:val="single" w:sz="4" w:space="0" w:color="auto"/>
              <w:bottom w:val="nil"/>
              <w:right w:val="single" w:sz="4" w:space="0" w:color="auto"/>
            </w:tcBorders>
          </w:tcPr>
          <w:p w:rsidR="004526AE" w:rsidRDefault="004526AE" w:rsidP="002B2252">
            <w:pPr>
              <w:keepNext/>
              <w:spacing w:before="60" w:after="40"/>
              <w:jc w:val="center"/>
              <w:rPr>
                <w:sz w:val="20"/>
              </w:rPr>
            </w:pPr>
          </w:p>
        </w:tc>
      </w:tr>
      <w:tr w:rsidR="004526AE" w:rsidTr="002B2252">
        <w:tc>
          <w:tcPr>
            <w:tcW w:w="3420" w:type="dxa"/>
            <w:tcBorders>
              <w:top w:val="nil"/>
              <w:left w:val="single" w:sz="4" w:space="0" w:color="auto"/>
              <w:bottom w:val="nil"/>
              <w:right w:val="single" w:sz="4" w:space="0" w:color="auto"/>
            </w:tcBorders>
            <w:vAlign w:val="center"/>
          </w:tcPr>
          <w:p w:rsidR="004526AE" w:rsidRDefault="004526AE" w:rsidP="002B2252">
            <w:pPr>
              <w:keepNext/>
              <w:spacing w:before="60" w:after="40"/>
              <w:rPr>
                <w:sz w:val="20"/>
              </w:rPr>
            </w:pPr>
            <w:proofErr w:type="spellStart"/>
            <w:r>
              <w:rPr>
                <w:sz w:val="20"/>
              </w:rPr>
              <w:t>Varial</w:t>
            </w:r>
            <w:proofErr w:type="spellEnd"/>
            <w:r>
              <w:rPr>
                <w:sz w:val="20"/>
              </w:rPr>
              <w:t xml:space="preserve"> Zone Model and </w:t>
            </w:r>
            <w:proofErr w:type="spellStart"/>
            <w:r>
              <w:rPr>
                <w:sz w:val="20"/>
              </w:rPr>
              <w:t>Downramping</w:t>
            </w:r>
            <w:proofErr w:type="spellEnd"/>
            <w:r>
              <w:rPr>
                <w:sz w:val="20"/>
              </w:rPr>
              <w:t xml:space="preserve"> Analysis</w:t>
            </w: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left="-288" w:right="-288"/>
              <w:jc w:val="center"/>
              <w:rPr>
                <w:b/>
                <w:sz w:val="20"/>
              </w:rPr>
            </w:pP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left="-288" w:right="-288"/>
              <w:jc w:val="center"/>
              <w:rPr>
                <w:b/>
                <w:sz w:val="20"/>
              </w:rPr>
            </w:pP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left="-288" w:right="-288"/>
              <w:jc w:val="center"/>
              <w:rPr>
                <w:b/>
                <w:sz w:val="20"/>
              </w:rPr>
            </w:pP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left="-288" w:right="-288"/>
              <w:jc w:val="center"/>
              <w:rPr>
                <w:b/>
                <w:sz w:val="20"/>
              </w:rPr>
            </w:pP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left="-288" w:right="-288"/>
              <w:jc w:val="center"/>
              <w:rPr>
                <w:b/>
                <w:sz w:val="20"/>
              </w:rPr>
            </w:pP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left="-288" w:right="-288"/>
              <w:jc w:val="center"/>
              <w:rPr>
                <w:b/>
                <w:sz w:val="20"/>
              </w:rPr>
            </w:pP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left="-288" w:right="-288"/>
              <w:jc w:val="center"/>
              <w:rPr>
                <w:b/>
                <w:sz w:val="20"/>
              </w:rPr>
            </w:pP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left="-288" w:right="-288"/>
              <w:jc w:val="center"/>
              <w:rPr>
                <w:b/>
                <w:sz w:val="20"/>
              </w:rPr>
            </w:pPr>
            <w:r>
              <w:rPr>
                <w:b/>
                <w:sz w:val="20"/>
              </w:rPr>
              <w:t>-------</w:t>
            </w: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left="-288" w:right="-288"/>
              <w:jc w:val="center"/>
              <w:rPr>
                <w:b/>
                <w:sz w:val="20"/>
              </w:rPr>
            </w:pPr>
            <w:r>
              <w:rPr>
                <w:b/>
                <w:sz w:val="20"/>
              </w:rPr>
              <w:t>-------</w:t>
            </w: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left="-288" w:right="-288"/>
              <w:jc w:val="center"/>
              <w:rPr>
                <w:b/>
                <w:sz w:val="20"/>
              </w:rPr>
            </w:pPr>
            <w:r>
              <w:rPr>
                <w:b/>
                <w:sz w:val="20"/>
              </w:rPr>
              <w:t>-------</w:t>
            </w: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left="-288" w:right="-288"/>
              <w:jc w:val="center"/>
              <w:rPr>
                <w:b/>
                <w:sz w:val="20"/>
              </w:rPr>
            </w:pPr>
          </w:p>
        </w:tc>
        <w:tc>
          <w:tcPr>
            <w:tcW w:w="540" w:type="dxa"/>
            <w:tcBorders>
              <w:top w:val="nil"/>
              <w:left w:val="single" w:sz="4" w:space="0" w:color="auto"/>
              <w:bottom w:val="nil"/>
              <w:right w:val="single" w:sz="4" w:space="0" w:color="auto"/>
            </w:tcBorders>
          </w:tcPr>
          <w:p w:rsidR="004526AE" w:rsidRDefault="004526AE" w:rsidP="002B2252">
            <w:pPr>
              <w:keepNext/>
              <w:spacing w:before="60" w:after="40"/>
              <w:ind w:left="-288" w:right="-288"/>
              <w:jc w:val="center"/>
              <w:rPr>
                <w:b/>
                <w:sz w:val="20"/>
              </w:rPr>
            </w:pPr>
          </w:p>
        </w:tc>
      </w:tr>
      <w:tr w:rsidR="004526AE" w:rsidTr="002B2252">
        <w:tc>
          <w:tcPr>
            <w:tcW w:w="3420" w:type="dxa"/>
            <w:tcBorders>
              <w:top w:val="nil"/>
              <w:left w:val="single" w:sz="4" w:space="0" w:color="auto"/>
              <w:bottom w:val="nil"/>
              <w:right w:val="single" w:sz="4" w:space="0" w:color="auto"/>
            </w:tcBorders>
            <w:vAlign w:val="center"/>
          </w:tcPr>
          <w:p w:rsidR="004526AE" w:rsidRDefault="004526AE" w:rsidP="002B2252">
            <w:pPr>
              <w:keepNext/>
              <w:spacing w:before="60" w:after="40"/>
              <w:rPr>
                <w:sz w:val="20"/>
              </w:rPr>
            </w:pPr>
            <w:r>
              <w:rPr>
                <w:sz w:val="20"/>
              </w:rPr>
              <w:t>Habitat Modeling</w:t>
            </w: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left="-288" w:right="-288"/>
              <w:jc w:val="right"/>
              <w:rPr>
                <w:sz w:val="20"/>
              </w:rPr>
            </w:pP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left="-288" w:right="-288"/>
              <w:jc w:val="right"/>
              <w:rPr>
                <w:sz w:val="20"/>
              </w:rPr>
            </w:pP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left="-288" w:right="-288"/>
              <w:jc w:val="right"/>
              <w:rPr>
                <w:sz w:val="20"/>
              </w:rPr>
            </w:pP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right="-72"/>
              <w:jc w:val="right"/>
              <w:rPr>
                <w:sz w:val="20"/>
              </w:rPr>
            </w:pP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left="-288"/>
              <w:jc w:val="right"/>
              <w:rPr>
                <w:sz w:val="20"/>
              </w:rPr>
            </w:pP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left="-288" w:right="-288"/>
              <w:jc w:val="center"/>
              <w:rPr>
                <w:b/>
                <w:sz w:val="20"/>
              </w:rPr>
            </w:pP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left="-288" w:right="-288"/>
              <w:jc w:val="center"/>
              <w:rPr>
                <w:b/>
                <w:sz w:val="20"/>
              </w:rPr>
            </w:pP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left="-288" w:right="-288"/>
              <w:jc w:val="center"/>
              <w:rPr>
                <w:b/>
                <w:sz w:val="20"/>
              </w:rPr>
            </w:pPr>
            <w:r>
              <w:rPr>
                <w:b/>
                <w:sz w:val="20"/>
              </w:rPr>
              <w:t>-------</w:t>
            </w: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left="-288" w:right="-288"/>
              <w:jc w:val="center"/>
              <w:rPr>
                <w:b/>
                <w:sz w:val="20"/>
              </w:rPr>
            </w:pPr>
            <w:r>
              <w:rPr>
                <w:b/>
                <w:sz w:val="20"/>
              </w:rPr>
              <w:t>-------</w:t>
            </w: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left="-288" w:right="-288"/>
              <w:jc w:val="center"/>
              <w:rPr>
                <w:b/>
                <w:sz w:val="20"/>
              </w:rPr>
            </w:pPr>
            <w:r>
              <w:rPr>
                <w:b/>
                <w:sz w:val="20"/>
              </w:rPr>
              <w:t>-------</w:t>
            </w: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jc w:val="center"/>
              <w:rPr>
                <w:sz w:val="20"/>
              </w:rPr>
            </w:pPr>
          </w:p>
        </w:tc>
        <w:tc>
          <w:tcPr>
            <w:tcW w:w="540" w:type="dxa"/>
            <w:tcBorders>
              <w:top w:val="nil"/>
              <w:left w:val="single" w:sz="4" w:space="0" w:color="auto"/>
              <w:bottom w:val="nil"/>
              <w:right w:val="single" w:sz="4" w:space="0" w:color="auto"/>
            </w:tcBorders>
          </w:tcPr>
          <w:p w:rsidR="004526AE" w:rsidRDefault="004526AE" w:rsidP="002B2252">
            <w:pPr>
              <w:keepNext/>
              <w:spacing w:before="60" w:after="40"/>
              <w:jc w:val="center"/>
              <w:rPr>
                <w:sz w:val="20"/>
              </w:rPr>
            </w:pPr>
          </w:p>
        </w:tc>
      </w:tr>
      <w:tr w:rsidR="004526AE" w:rsidTr="002B2252">
        <w:tc>
          <w:tcPr>
            <w:tcW w:w="3420" w:type="dxa"/>
            <w:tcBorders>
              <w:top w:val="nil"/>
              <w:left w:val="single" w:sz="4" w:space="0" w:color="auto"/>
              <w:bottom w:val="nil"/>
              <w:right w:val="single" w:sz="4" w:space="0" w:color="auto"/>
            </w:tcBorders>
            <w:vAlign w:val="center"/>
          </w:tcPr>
          <w:p w:rsidR="004526AE" w:rsidRDefault="004526AE" w:rsidP="002B2252">
            <w:pPr>
              <w:keepNext/>
              <w:spacing w:before="60" w:after="40"/>
              <w:rPr>
                <w:sz w:val="20"/>
              </w:rPr>
            </w:pPr>
            <w:r>
              <w:rPr>
                <w:sz w:val="20"/>
              </w:rPr>
              <w:t>Alternate Scenario Post-Processing</w:t>
            </w: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left="-288" w:right="-288"/>
              <w:jc w:val="right"/>
              <w:rPr>
                <w:sz w:val="20"/>
              </w:rPr>
            </w:pP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left="-288" w:right="-288"/>
              <w:jc w:val="right"/>
              <w:rPr>
                <w:sz w:val="20"/>
              </w:rPr>
            </w:pP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left="-288" w:right="-288"/>
              <w:jc w:val="right"/>
              <w:rPr>
                <w:sz w:val="20"/>
              </w:rPr>
            </w:pP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right="-72"/>
              <w:jc w:val="right"/>
              <w:rPr>
                <w:sz w:val="20"/>
              </w:rPr>
            </w:pP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left="-288"/>
              <w:jc w:val="right"/>
              <w:rPr>
                <w:sz w:val="20"/>
              </w:rPr>
            </w:pP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left="-288" w:right="-288"/>
              <w:jc w:val="center"/>
              <w:rPr>
                <w:b/>
                <w:sz w:val="20"/>
              </w:rPr>
            </w:pP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left="-288" w:right="-288"/>
              <w:jc w:val="center"/>
              <w:rPr>
                <w:b/>
                <w:sz w:val="20"/>
              </w:rPr>
            </w:pP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left="-288" w:right="-288"/>
              <w:jc w:val="center"/>
              <w:rPr>
                <w:b/>
                <w:sz w:val="20"/>
              </w:rPr>
            </w:pPr>
            <w:r>
              <w:rPr>
                <w:b/>
                <w:sz w:val="20"/>
              </w:rPr>
              <w:t>-------</w:t>
            </w: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left="-288" w:right="-288"/>
              <w:jc w:val="center"/>
              <w:rPr>
                <w:b/>
                <w:sz w:val="20"/>
              </w:rPr>
            </w:pPr>
            <w:r>
              <w:rPr>
                <w:b/>
                <w:sz w:val="20"/>
              </w:rPr>
              <w:t>-------</w:t>
            </w: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ind w:left="-288" w:right="-288"/>
              <w:jc w:val="center"/>
              <w:rPr>
                <w:b/>
                <w:sz w:val="20"/>
              </w:rPr>
            </w:pPr>
            <w:r>
              <w:rPr>
                <w:b/>
                <w:sz w:val="20"/>
              </w:rPr>
              <w:t>-------</w:t>
            </w:r>
          </w:p>
        </w:tc>
        <w:tc>
          <w:tcPr>
            <w:tcW w:w="540" w:type="dxa"/>
            <w:tcBorders>
              <w:top w:val="nil"/>
              <w:left w:val="single" w:sz="4" w:space="0" w:color="auto"/>
              <w:bottom w:val="nil"/>
              <w:right w:val="single" w:sz="4" w:space="0" w:color="auto"/>
            </w:tcBorders>
            <w:vAlign w:val="center"/>
          </w:tcPr>
          <w:p w:rsidR="004526AE" w:rsidRDefault="004526AE" w:rsidP="002B2252">
            <w:pPr>
              <w:keepNext/>
              <w:spacing w:before="60" w:after="40"/>
              <w:jc w:val="center"/>
              <w:rPr>
                <w:sz w:val="20"/>
              </w:rPr>
            </w:pPr>
          </w:p>
        </w:tc>
        <w:tc>
          <w:tcPr>
            <w:tcW w:w="540" w:type="dxa"/>
            <w:tcBorders>
              <w:top w:val="nil"/>
              <w:left w:val="single" w:sz="4" w:space="0" w:color="auto"/>
              <w:bottom w:val="nil"/>
              <w:right w:val="single" w:sz="4" w:space="0" w:color="auto"/>
            </w:tcBorders>
          </w:tcPr>
          <w:p w:rsidR="004526AE" w:rsidRDefault="004526AE" w:rsidP="002B2252">
            <w:pPr>
              <w:keepNext/>
              <w:spacing w:before="60" w:after="40"/>
              <w:jc w:val="center"/>
              <w:rPr>
                <w:sz w:val="20"/>
              </w:rPr>
            </w:pPr>
          </w:p>
        </w:tc>
      </w:tr>
      <w:tr w:rsidR="004526AE" w:rsidTr="002B2252">
        <w:tc>
          <w:tcPr>
            <w:tcW w:w="3420" w:type="dxa"/>
            <w:tcBorders>
              <w:top w:val="nil"/>
              <w:bottom w:val="single" w:sz="12" w:space="0" w:color="auto"/>
            </w:tcBorders>
            <w:vAlign w:val="center"/>
          </w:tcPr>
          <w:p w:rsidR="004526AE" w:rsidRDefault="004526AE" w:rsidP="002B2252">
            <w:pPr>
              <w:spacing w:before="60" w:after="40"/>
              <w:rPr>
                <w:sz w:val="20"/>
              </w:rPr>
            </w:pPr>
            <w:r>
              <w:rPr>
                <w:sz w:val="20"/>
              </w:rPr>
              <w:t>Reporting</w:t>
            </w:r>
          </w:p>
        </w:tc>
        <w:tc>
          <w:tcPr>
            <w:tcW w:w="540" w:type="dxa"/>
            <w:tcBorders>
              <w:top w:val="nil"/>
              <w:bottom w:val="single" w:sz="12" w:space="0" w:color="auto"/>
            </w:tcBorders>
            <w:vAlign w:val="center"/>
          </w:tcPr>
          <w:p w:rsidR="004526AE" w:rsidRDefault="004526AE" w:rsidP="002B2252">
            <w:pPr>
              <w:spacing w:before="60" w:after="40"/>
              <w:ind w:left="-288" w:right="-288"/>
              <w:jc w:val="right"/>
              <w:rPr>
                <w:sz w:val="20"/>
              </w:rPr>
            </w:pPr>
          </w:p>
        </w:tc>
        <w:tc>
          <w:tcPr>
            <w:tcW w:w="540" w:type="dxa"/>
            <w:tcBorders>
              <w:top w:val="nil"/>
              <w:bottom w:val="single" w:sz="12" w:space="0" w:color="auto"/>
            </w:tcBorders>
            <w:vAlign w:val="center"/>
          </w:tcPr>
          <w:p w:rsidR="004526AE" w:rsidRDefault="004526AE" w:rsidP="002B2252">
            <w:pPr>
              <w:spacing w:before="60" w:after="40"/>
              <w:ind w:left="-288" w:right="-288"/>
              <w:jc w:val="right"/>
              <w:rPr>
                <w:sz w:val="20"/>
              </w:rPr>
            </w:pPr>
          </w:p>
        </w:tc>
        <w:tc>
          <w:tcPr>
            <w:tcW w:w="540" w:type="dxa"/>
            <w:tcBorders>
              <w:top w:val="nil"/>
              <w:bottom w:val="single" w:sz="12" w:space="0" w:color="auto"/>
            </w:tcBorders>
            <w:vAlign w:val="center"/>
          </w:tcPr>
          <w:p w:rsidR="004526AE" w:rsidRDefault="004526AE" w:rsidP="002B2252">
            <w:pPr>
              <w:spacing w:before="60" w:after="40"/>
              <w:ind w:left="-288" w:right="-288"/>
              <w:jc w:val="right"/>
              <w:rPr>
                <w:sz w:val="20"/>
              </w:rPr>
            </w:pPr>
          </w:p>
        </w:tc>
        <w:tc>
          <w:tcPr>
            <w:tcW w:w="540" w:type="dxa"/>
            <w:tcBorders>
              <w:top w:val="nil"/>
              <w:bottom w:val="single" w:sz="12" w:space="0" w:color="auto"/>
            </w:tcBorders>
            <w:vAlign w:val="center"/>
          </w:tcPr>
          <w:p w:rsidR="004526AE" w:rsidRDefault="004526AE" w:rsidP="002B2252">
            <w:pPr>
              <w:spacing w:before="60" w:after="40"/>
              <w:ind w:right="-72"/>
              <w:jc w:val="right"/>
            </w:pPr>
            <w:r>
              <w:t>●</w:t>
            </w:r>
          </w:p>
        </w:tc>
        <w:tc>
          <w:tcPr>
            <w:tcW w:w="540" w:type="dxa"/>
            <w:tcBorders>
              <w:top w:val="nil"/>
              <w:bottom w:val="single" w:sz="12" w:space="0" w:color="auto"/>
            </w:tcBorders>
            <w:vAlign w:val="center"/>
          </w:tcPr>
          <w:p w:rsidR="004526AE" w:rsidRDefault="004526AE" w:rsidP="002B2252">
            <w:pPr>
              <w:spacing w:before="60" w:after="40"/>
              <w:ind w:left="-288"/>
              <w:jc w:val="right"/>
            </w:pPr>
          </w:p>
        </w:tc>
        <w:tc>
          <w:tcPr>
            <w:tcW w:w="540" w:type="dxa"/>
            <w:tcBorders>
              <w:top w:val="nil"/>
              <w:bottom w:val="single" w:sz="12" w:space="0" w:color="auto"/>
            </w:tcBorders>
            <w:vAlign w:val="center"/>
          </w:tcPr>
          <w:p w:rsidR="004526AE" w:rsidRDefault="004526AE" w:rsidP="002B2252">
            <w:pPr>
              <w:spacing w:before="60" w:after="40"/>
              <w:ind w:left="-288" w:right="-288"/>
              <w:jc w:val="center"/>
            </w:pPr>
          </w:p>
        </w:tc>
        <w:tc>
          <w:tcPr>
            <w:tcW w:w="540" w:type="dxa"/>
            <w:tcBorders>
              <w:top w:val="nil"/>
              <w:bottom w:val="single" w:sz="12" w:space="0" w:color="auto"/>
            </w:tcBorders>
            <w:vAlign w:val="center"/>
          </w:tcPr>
          <w:p w:rsidR="004526AE" w:rsidRDefault="004526AE" w:rsidP="002B2252">
            <w:pPr>
              <w:spacing w:before="60" w:after="40"/>
              <w:ind w:left="-288" w:right="-288"/>
              <w:jc w:val="center"/>
            </w:pPr>
          </w:p>
        </w:tc>
        <w:tc>
          <w:tcPr>
            <w:tcW w:w="540" w:type="dxa"/>
            <w:tcBorders>
              <w:top w:val="nil"/>
              <w:bottom w:val="single" w:sz="12" w:space="0" w:color="auto"/>
            </w:tcBorders>
            <w:vAlign w:val="center"/>
          </w:tcPr>
          <w:p w:rsidR="004526AE" w:rsidRDefault="004526AE" w:rsidP="002B2252">
            <w:pPr>
              <w:spacing w:before="60" w:after="40"/>
              <w:ind w:left="-288" w:right="-208"/>
              <w:jc w:val="center"/>
            </w:pPr>
            <w:r>
              <w:t>●●</w:t>
            </w:r>
          </w:p>
        </w:tc>
        <w:tc>
          <w:tcPr>
            <w:tcW w:w="540" w:type="dxa"/>
            <w:tcBorders>
              <w:top w:val="nil"/>
              <w:bottom w:val="single" w:sz="12" w:space="0" w:color="auto"/>
            </w:tcBorders>
            <w:vAlign w:val="center"/>
          </w:tcPr>
          <w:p w:rsidR="004526AE" w:rsidRDefault="004526AE" w:rsidP="002B2252">
            <w:pPr>
              <w:spacing w:before="60" w:after="40"/>
              <w:ind w:left="-288" w:right="-288"/>
              <w:jc w:val="center"/>
            </w:pPr>
          </w:p>
        </w:tc>
        <w:tc>
          <w:tcPr>
            <w:tcW w:w="540" w:type="dxa"/>
            <w:tcBorders>
              <w:top w:val="nil"/>
              <w:bottom w:val="single" w:sz="12" w:space="0" w:color="auto"/>
            </w:tcBorders>
            <w:vAlign w:val="center"/>
          </w:tcPr>
          <w:p w:rsidR="004526AE" w:rsidRDefault="004526AE" w:rsidP="002B2252">
            <w:pPr>
              <w:spacing w:before="60" w:after="40"/>
              <w:ind w:left="-288" w:right="-208"/>
              <w:jc w:val="right"/>
            </w:pPr>
          </w:p>
        </w:tc>
        <w:tc>
          <w:tcPr>
            <w:tcW w:w="540" w:type="dxa"/>
            <w:tcBorders>
              <w:top w:val="nil"/>
              <w:bottom w:val="single" w:sz="12" w:space="0" w:color="auto"/>
            </w:tcBorders>
            <w:vAlign w:val="center"/>
          </w:tcPr>
          <w:p w:rsidR="004526AE" w:rsidRDefault="004526AE" w:rsidP="002B2252">
            <w:pPr>
              <w:spacing w:before="60" w:after="40"/>
              <w:jc w:val="center"/>
              <w:rPr>
                <w:sz w:val="20"/>
              </w:rPr>
            </w:pPr>
          </w:p>
        </w:tc>
        <w:tc>
          <w:tcPr>
            <w:tcW w:w="540" w:type="dxa"/>
            <w:tcBorders>
              <w:top w:val="nil"/>
              <w:bottom w:val="single" w:sz="12" w:space="0" w:color="auto"/>
            </w:tcBorders>
          </w:tcPr>
          <w:p w:rsidR="004526AE" w:rsidRDefault="004526AE" w:rsidP="002B2252">
            <w:pPr>
              <w:spacing w:before="60" w:after="40"/>
              <w:jc w:val="center"/>
              <w:rPr>
                <w:sz w:val="20"/>
              </w:rPr>
            </w:pPr>
            <w:r>
              <w:t>●●</w:t>
            </w:r>
          </w:p>
        </w:tc>
      </w:tr>
    </w:tbl>
    <w:p w:rsidR="004526AE" w:rsidRPr="00213B42" w:rsidRDefault="004526AE" w:rsidP="00213B42">
      <w:pPr>
        <w:spacing w:line="276" w:lineRule="auto"/>
        <w:rPr>
          <w:rFonts w:ascii="Arial" w:hAnsi="Arial" w:cs="Arial"/>
          <w:sz w:val="22"/>
          <w:szCs w:val="22"/>
        </w:rPr>
      </w:pPr>
    </w:p>
    <w:p w:rsidR="00213B42" w:rsidRPr="00934425" w:rsidRDefault="00213B42" w:rsidP="00213B42"/>
    <w:p w:rsidR="006C371D" w:rsidRDefault="007A16A8" w:rsidP="006C371D">
      <w:pPr>
        <w:pStyle w:val="SCLlev3"/>
      </w:pPr>
      <w:r w:rsidRPr="002E04E2">
        <w:t>Describe co</w:t>
      </w:r>
      <w:r w:rsidR="00971B82">
        <w:t>nsiderations of level of effort</w:t>
      </w:r>
      <w:r w:rsidR="0040484B">
        <w:t xml:space="preserve"> </w:t>
      </w:r>
      <w:r w:rsidRPr="002E04E2">
        <w:t>and cost, as applicable, and why any proposed alternative studies would not be sufficient to meet the stated information needs</w:t>
      </w:r>
      <w:r w:rsidR="00971B82">
        <w:t>.</w:t>
      </w:r>
    </w:p>
    <w:p w:rsidR="00213B42" w:rsidRPr="00213B42" w:rsidRDefault="00213B42" w:rsidP="00213B42">
      <w:pPr>
        <w:spacing w:line="276" w:lineRule="auto"/>
        <w:rPr>
          <w:rFonts w:ascii="Arial" w:hAnsi="Arial" w:cs="Arial"/>
          <w:sz w:val="22"/>
          <w:szCs w:val="22"/>
        </w:rPr>
      </w:pPr>
      <w:r w:rsidRPr="00213B42">
        <w:rPr>
          <w:rFonts w:ascii="Arial" w:hAnsi="Arial" w:cs="Arial"/>
          <w:sz w:val="22"/>
          <w:szCs w:val="22"/>
        </w:rPr>
        <w:t xml:space="preserve">The effort and ultimate costs associated with the SWIFS plan will be contingent on the final design of the studies, frequency and duration of sampling, methods and analytical techniques </w:t>
      </w:r>
      <w:r w:rsidRPr="00213B42">
        <w:rPr>
          <w:rFonts w:ascii="Arial" w:hAnsi="Arial" w:cs="Arial"/>
          <w:sz w:val="22"/>
          <w:szCs w:val="22"/>
        </w:rPr>
        <w:lastRenderedPageBreak/>
        <w:t xml:space="preserve">that will be applied, and logistical considerations.  An estimate of effort and cost will be presented in later versions of the study plan. </w:t>
      </w:r>
    </w:p>
    <w:p w:rsidR="00213B42" w:rsidRDefault="00213B42" w:rsidP="00213B42"/>
    <w:p w:rsidR="00971B82" w:rsidRDefault="00971B82" w:rsidP="006C371D">
      <w:pPr>
        <w:pStyle w:val="SCLlev3"/>
      </w:pPr>
      <w:r>
        <w:t>Literature Cited</w:t>
      </w:r>
    </w:p>
    <w:p w:rsidR="00213B42" w:rsidRPr="00213B42" w:rsidRDefault="00213B42" w:rsidP="00507D6C">
      <w:pPr>
        <w:spacing w:after="120"/>
        <w:ind w:left="720" w:hanging="720"/>
      </w:pPr>
      <w:r w:rsidRPr="00213B42">
        <w:t xml:space="preserve">[ADF&amp;G] </w:t>
      </w:r>
      <w:proofErr w:type="gramStart"/>
      <w:r w:rsidRPr="00213B42">
        <w:t>Alaska Department of Fish and Game.</w:t>
      </w:r>
      <w:proofErr w:type="gramEnd"/>
      <w:r w:rsidRPr="00213B42">
        <w:t xml:space="preserve">  1981a</w:t>
      </w:r>
      <w:proofErr w:type="gramStart"/>
      <w:r w:rsidRPr="00213B42">
        <w:t>.  Aquatic</w:t>
      </w:r>
      <w:proofErr w:type="gramEnd"/>
      <w:r w:rsidRPr="00213B42">
        <w:t xml:space="preserve"> studies procedures manual: Phase I.  </w:t>
      </w:r>
      <w:proofErr w:type="gramStart"/>
      <w:r w:rsidRPr="00213B42">
        <w:t>Su-Hydro Aquatic Studies Program.</w:t>
      </w:r>
      <w:proofErr w:type="gramEnd"/>
      <w:r w:rsidRPr="00213B42">
        <w:t xml:space="preserve">  Anchorage, Alaska.  </w:t>
      </w:r>
      <w:proofErr w:type="gramStart"/>
      <w:r w:rsidRPr="00213B42">
        <w:t>Susitna Hydro document no. 3506.</w:t>
      </w:r>
      <w:proofErr w:type="gramEnd"/>
    </w:p>
    <w:p w:rsidR="00213B42" w:rsidRPr="00213B42" w:rsidRDefault="00213B42" w:rsidP="00507D6C">
      <w:pPr>
        <w:spacing w:after="120"/>
        <w:ind w:left="720" w:hanging="720"/>
      </w:pPr>
      <w:r w:rsidRPr="00213B42">
        <w:t>—. 1981b</w:t>
      </w:r>
      <w:proofErr w:type="gramStart"/>
      <w:r w:rsidRPr="00213B42">
        <w:t>.  Subtask</w:t>
      </w:r>
      <w:proofErr w:type="gramEnd"/>
      <w:r w:rsidRPr="00213B42">
        <w:t xml:space="preserve"> 7.10 Phase 1 Final Draft Report Resident Fish Investigation on the Upper Susitna River.  </w:t>
      </w:r>
      <w:proofErr w:type="gramStart"/>
      <w:r w:rsidRPr="00213B42">
        <w:t>Alaska Department of Fish and Game, Anchorage, Alaska.</w:t>
      </w:r>
      <w:proofErr w:type="gramEnd"/>
    </w:p>
    <w:p w:rsidR="00213B42" w:rsidRPr="00213B42" w:rsidRDefault="00213B42" w:rsidP="00507D6C">
      <w:pPr>
        <w:spacing w:after="120"/>
        <w:ind w:left="720" w:hanging="720"/>
        <w:rPr>
          <w:lang w:val="de-DE"/>
        </w:rPr>
      </w:pPr>
      <w:r w:rsidRPr="00213B42">
        <w:t xml:space="preserve">—. </w:t>
      </w:r>
      <w:proofErr w:type="gramStart"/>
      <w:r w:rsidRPr="00213B42">
        <w:t>1982.  Upper Susitna River Impoundment Studies 1982.</w:t>
      </w:r>
      <w:proofErr w:type="gramEnd"/>
      <w:r w:rsidRPr="00213B42">
        <w:t xml:space="preserve">  </w:t>
      </w:r>
      <w:r w:rsidRPr="00213B42">
        <w:rPr>
          <w:lang w:val="de-DE"/>
        </w:rPr>
        <w:t>ADF&amp;G.  Anchorage, Alaska.</w:t>
      </w:r>
    </w:p>
    <w:p w:rsidR="00213B42" w:rsidRPr="00213B42" w:rsidRDefault="00213B42" w:rsidP="00507D6C">
      <w:pPr>
        <w:spacing w:after="120"/>
        <w:ind w:left="720" w:hanging="720"/>
      </w:pPr>
      <w:r w:rsidRPr="00213B42">
        <w:rPr>
          <w:lang w:val="de-DE"/>
        </w:rPr>
        <w:t xml:space="preserve">—. 1983a.  </w:t>
      </w:r>
      <w:r w:rsidRPr="00213B42">
        <w:t>Susitna Hydro aquatic studies phase II final report.  Adult anadromous fish studies, 1982, volume 2.  Susitna Hydro Document No. 588, Anchorage, Alaska.</w:t>
      </w:r>
    </w:p>
    <w:p w:rsidR="00213B42" w:rsidRPr="00213B42" w:rsidRDefault="00213B42" w:rsidP="00507D6C">
      <w:pPr>
        <w:spacing w:after="120"/>
        <w:ind w:left="720" w:hanging="720"/>
      </w:pPr>
      <w:r w:rsidRPr="00213B42">
        <w:t>—. 1983b</w:t>
      </w:r>
      <w:proofErr w:type="gramStart"/>
      <w:r w:rsidRPr="00213B42">
        <w:t>.  Aquatic</w:t>
      </w:r>
      <w:proofErr w:type="gramEnd"/>
      <w:r w:rsidRPr="00213B42">
        <w:t xml:space="preserve"> Habitats and Instream Flow Studies Parts I and II.  </w:t>
      </w:r>
      <w:proofErr w:type="gramStart"/>
      <w:r w:rsidRPr="00213B42">
        <w:t>Susitna Hydro Aquatic Studies Phase II Basic Data Report volume 4, Susitna Hydro Document No. 585.</w:t>
      </w:r>
      <w:proofErr w:type="gramEnd"/>
      <w:r w:rsidRPr="00213B42">
        <w:t xml:space="preserve">  Anchorage, Alaska.</w:t>
      </w:r>
    </w:p>
    <w:p w:rsidR="00213B42" w:rsidRPr="00213B42" w:rsidRDefault="00213B42" w:rsidP="00507D6C">
      <w:pPr>
        <w:spacing w:after="120"/>
        <w:ind w:left="720" w:hanging="720"/>
      </w:pPr>
      <w:r w:rsidRPr="00213B42">
        <w:t>—. 1984a</w:t>
      </w:r>
      <w:proofErr w:type="gramStart"/>
      <w:r w:rsidRPr="00213B42">
        <w:t>.  Susitna</w:t>
      </w:r>
      <w:proofErr w:type="gramEnd"/>
      <w:r w:rsidRPr="00213B42">
        <w:t xml:space="preserve"> Hydro aquatic studies report no. 1.  ADF&amp;G, Susitna Hydro Aquatic Studies Report Series, Susitna Hydro Document No. 1450, </w:t>
      </w:r>
      <w:proofErr w:type="gramStart"/>
      <w:r w:rsidRPr="00213B42">
        <w:t>Anchorage</w:t>
      </w:r>
      <w:proofErr w:type="gramEnd"/>
      <w:r w:rsidRPr="00213B42">
        <w:t>, Alaska.</w:t>
      </w:r>
    </w:p>
    <w:p w:rsidR="00213B42" w:rsidRPr="00213B42" w:rsidRDefault="00213B42" w:rsidP="00507D6C">
      <w:pPr>
        <w:spacing w:after="120"/>
        <w:ind w:left="720" w:hanging="720"/>
      </w:pPr>
      <w:r w:rsidRPr="00213B42">
        <w:t>—. 1984b</w:t>
      </w:r>
      <w:proofErr w:type="gramStart"/>
      <w:r w:rsidRPr="00213B42">
        <w:t>.  Population</w:t>
      </w:r>
      <w:proofErr w:type="gramEnd"/>
      <w:r w:rsidRPr="00213B42">
        <w:t xml:space="preserve"> Dynamics of Arctic Grayling in the Upper Susitna Basin, Report 4, Part II.  </w:t>
      </w:r>
      <w:proofErr w:type="gramStart"/>
      <w:r w:rsidRPr="00213B42">
        <w:t>Schmidt, D.C., C. Estes, D. Crawford, and D. Vincent-Lang, editor.</w:t>
      </w:r>
      <w:proofErr w:type="gramEnd"/>
      <w:r w:rsidRPr="00213B42">
        <w:t xml:space="preserve">  </w:t>
      </w:r>
      <w:proofErr w:type="gramStart"/>
      <w:r w:rsidRPr="00213B42">
        <w:t>Access and Transmission Corridor Aquatic Investigations (July–October 1983).</w:t>
      </w:r>
      <w:proofErr w:type="gramEnd"/>
      <w:r w:rsidRPr="00213B42">
        <w:t xml:space="preserve">  </w:t>
      </w:r>
      <w:proofErr w:type="gramStart"/>
      <w:r w:rsidRPr="00213B42">
        <w:t>Susitna Hydro Document No. 2049.</w:t>
      </w:r>
      <w:proofErr w:type="gramEnd"/>
      <w:r w:rsidRPr="00213B42">
        <w:t xml:space="preserve">  </w:t>
      </w:r>
      <w:proofErr w:type="gramStart"/>
      <w:r w:rsidRPr="00213B42">
        <w:t>ADF&amp;G, Anchorage.</w:t>
      </w:r>
      <w:proofErr w:type="gramEnd"/>
    </w:p>
    <w:p w:rsidR="00213B42" w:rsidRPr="00213B42" w:rsidRDefault="00213B42" w:rsidP="00507D6C">
      <w:pPr>
        <w:spacing w:after="120"/>
        <w:ind w:left="720" w:hanging="720"/>
      </w:pPr>
      <w:r w:rsidRPr="00213B42">
        <w:t>—. 1984c</w:t>
      </w:r>
      <w:proofErr w:type="gramStart"/>
      <w:r w:rsidRPr="00213B42">
        <w:t>.  Susitna</w:t>
      </w:r>
      <w:proofErr w:type="gramEnd"/>
      <w:r w:rsidRPr="00213B42">
        <w:t xml:space="preserve"> Hydro Aquatic Studies Report No. 2.  </w:t>
      </w:r>
      <w:proofErr w:type="gramStart"/>
      <w:r w:rsidRPr="00213B42">
        <w:t>Resident and juvenile anadromous fish investigations (May–October 1983).</w:t>
      </w:r>
      <w:proofErr w:type="gramEnd"/>
      <w:r w:rsidRPr="00213B42">
        <w:t xml:space="preserve">  </w:t>
      </w:r>
      <w:proofErr w:type="gramStart"/>
      <w:r w:rsidRPr="00213B42">
        <w:t xml:space="preserve">D.C. Schmidt, S.S. Hale, D. L. Crawford, and P.M. </w:t>
      </w:r>
      <w:proofErr w:type="spellStart"/>
      <w:r w:rsidRPr="00213B42">
        <w:t>Suchanek</w:t>
      </w:r>
      <w:proofErr w:type="spellEnd"/>
      <w:r w:rsidRPr="00213B42">
        <w:t>, editors.</w:t>
      </w:r>
      <w:proofErr w:type="gramEnd"/>
      <w:r w:rsidRPr="00213B42">
        <w:t xml:space="preserve">  </w:t>
      </w:r>
      <w:proofErr w:type="gramStart"/>
      <w:r w:rsidRPr="00213B42">
        <w:t>Prepared for the Alaska Power Authority, Susitna Hydro Document No. 1784, ADF&amp;G, Anchorage, Alaska.</w:t>
      </w:r>
      <w:proofErr w:type="gramEnd"/>
    </w:p>
    <w:p w:rsidR="00213B42" w:rsidRPr="00213B42" w:rsidRDefault="00213B42" w:rsidP="00507D6C">
      <w:pPr>
        <w:spacing w:after="120"/>
        <w:ind w:left="720" w:hanging="720"/>
      </w:pPr>
      <w:r w:rsidRPr="00213B42">
        <w:t>—. 1984d</w:t>
      </w:r>
      <w:proofErr w:type="gramStart"/>
      <w:r w:rsidRPr="00213B42">
        <w:t>.  Aquatic</w:t>
      </w:r>
      <w:proofErr w:type="gramEnd"/>
      <w:r w:rsidRPr="00213B42">
        <w:t xml:space="preserve"> Habitat and Instream Flow Investigations (May–October, 1983).  </w:t>
      </w:r>
      <w:proofErr w:type="gramStart"/>
      <w:r w:rsidRPr="00213B42">
        <w:t>Chapter 1.</w:t>
      </w:r>
      <w:proofErr w:type="gramEnd"/>
      <w:r w:rsidRPr="00213B42">
        <w:t xml:space="preserve"> </w:t>
      </w:r>
      <w:proofErr w:type="gramStart"/>
      <w:r w:rsidRPr="00213B42">
        <w:t>Stage and Discharge Investigations – 1984.</w:t>
      </w:r>
      <w:proofErr w:type="gramEnd"/>
      <w:r w:rsidRPr="00213B42">
        <w:t xml:space="preserve">  </w:t>
      </w:r>
      <w:proofErr w:type="gramStart"/>
      <w:r w:rsidRPr="00213B42">
        <w:t>Susitna Hydro Document No. 1930.</w:t>
      </w:r>
      <w:proofErr w:type="gramEnd"/>
      <w:r w:rsidRPr="00213B42">
        <w:t xml:space="preserve">  </w:t>
      </w:r>
      <w:proofErr w:type="gramStart"/>
      <w:r w:rsidRPr="00213B42">
        <w:t>ADF&amp;G, Anchorage, Alaska.</w:t>
      </w:r>
      <w:proofErr w:type="gramEnd"/>
    </w:p>
    <w:p w:rsidR="00213B42" w:rsidRPr="00213B42" w:rsidRDefault="00213B42" w:rsidP="00507D6C">
      <w:pPr>
        <w:spacing w:after="120"/>
        <w:ind w:left="720" w:hanging="720"/>
      </w:pPr>
      <w:r w:rsidRPr="00213B42">
        <w:t>—. 1984e</w:t>
      </w:r>
      <w:proofErr w:type="gramStart"/>
      <w:r w:rsidRPr="00213B42">
        <w:t>.  Aquatic</w:t>
      </w:r>
      <w:proofErr w:type="gramEnd"/>
      <w:r w:rsidRPr="00213B42">
        <w:t xml:space="preserve"> Habitat and Instream Flow Investigations (May–October, 1983).  </w:t>
      </w:r>
      <w:proofErr w:type="gramStart"/>
      <w:r w:rsidRPr="00213B42">
        <w:t>Chapter 2.</w:t>
      </w:r>
      <w:proofErr w:type="gramEnd"/>
      <w:r w:rsidRPr="00213B42">
        <w:t xml:space="preserve">  Channel Geometry Investigations.  </w:t>
      </w:r>
      <w:proofErr w:type="gramStart"/>
      <w:r w:rsidRPr="00213B42">
        <w:t>Susitna Hydro Document No. 1931.</w:t>
      </w:r>
      <w:proofErr w:type="gramEnd"/>
      <w:r w:rsidRPr="00213B42">
        <w:t xml:space="preserve">  </w:t>
      </w:r>
      <w:proofErr w:type="gramStart"/>
      <w:r w:rsidRPr="00213B42">
        <w:t>ADF&amp;G, Anchorage, Alaska.</w:t>
      </w:r>
      <w:proofErr w:type="gramEnd"/>
    </w:p>
    <w:p w:rsidR="00213B42" w:rsidRPr="00213B42" w:rsidRDefault="00213B42" w:rsidP="00507D6C">
      <w:pPr>
        <w:spacing w:after="120"/>
        <w:ind w:left="720" w:hanging="720"/>
      </w:pPr>
      <w:r w:rsidRPr="00213B42">
        <w:t>—. 1984f</w:t>
      </w:r>
      <w:proofErr w:type="gramStart"/>
      <w:r w:rsidRPr="00213B42">
        <w:t>.  Aquatic</w:t>
      </w:r>
      <w:proofErr w:type="gramEnd"/>
      <w:r w:rsidRPr="00213B42">
        <w:t xml:space="preserve"> Habitat and Instream Flow Investigations (May–October, 1983).  </w:t>
      </w:r>
      <w:proofErr w:type="gramStart"/>
      <w:r w:rsidRPr="00213B42">
        <w:t>Chapter 3.</w:t>
      </w:r>
      <w:proofErr w:type="gramEnd"/>
      <w:r w:rsidRPr="00213B42">
        <w:t xml:space="preserve">  </w:t>
      </w:r>
      <w:proofErr w:type="gramStart"/>
      <w:r w:rsidRPr="00213B42">
        <w:t>Continuous Water Temperature Investigations.</w:t>
      </w:r>
      <w:proofErr w:type="gramEnd"/>
      <w:r w:rsidRPr="00213B42">
        <w:t xml:space="preserve">  </w:t>
      </w:r>
      <w:proofErr w:type="gramStart"/>
      <w:r w:rsidRPr="00213B42">
        <w:t>Susitna Hydro Document No. 1932.</w:t>
      </w:r>
      <w:proofErr w:type="gramEnd"/>
      <w:r w:rsidRPr="00213B42">
        <w:t xml:space="preserve">  </w:t>
      </w:r>
      <w:proofErr w:type="gramStart"/>
      <w:r w:rsidRPr="00213B42">
        <w:t>ADF&amp;G, Anchorage, Alaska.</w:t>
      </w:r>
      <w:proofErr w:type="gramEnd"/>
    </w:p>
    <w:p w:rsidR="00213B42" w:rsidRPr="00213B42" w:rsidRDefault="00213B42" w:rsidP="00507D6C">
      <w:pPr>
        <w:spacing w:after="120"/>
        <w:ind w:left="720" w:hanging="720"/>
      </w:pPr>
      <w:r w:rsidRPr="00213B42">
        <w:t>—. 1984g</w:t>
      </w:r>
      <w:proofErr w:type="gramStart"/>
      <w:r w:rsidRPr="00213B42">
        <w:t>.  Aquatic</w:t>
      </w:r>
      <w:proofErr w:type="gramEnd"/>
      <w:r w:rsidRPr="00213B42">
        <w:t xml:space="preserve"> Habitat and Instream Flow Investigations (May–October, 1983).  </w:t>
      </w:r>
      <w:proofErr w:type="gramStart"/>
      <w:r w:rsidRPr="00213B42">
        <w:t>Chapter 5.</w:t>
      </w:r>
      <w:proofErr w:type="gramEnd"/>
      <w:r w:rsidRPr="00213B42">
        <w:t xml:space="preserve">  </w:t>
      </w:r>
      <w:proofErr w:type="gramStart"/>
      <w:r w:rsidRPr="00213B42">
        <w:t>Eulachon Spawning Habitat – 1984.</w:t>
      </w:r>
      <w:proofErr w:type="gramEnd"/>
      <w:r w:rsidRPr="00213B42">
        <w:t xml:space="preserve">  </w:t>
      </w:r>
      <w:proofErr w:type="gramStart"/>
      <w:r w:rsidRPr="00213B42">
        <w:t>Susitna Hydro Document No. 1934.</w:t>
      </w:r>
      <w:proofErr w:type="gramEnd"/>
      <w:r w:rsidRPr="00213B42">
        <w:t xml:space="preserve">  </w:t>
      </w:r>
      <w:proofErr w:type="gramStart"/>
      <w:r w:rsidRPr="00213B42">
        <w:t>ADF&amp;G, Anchorage, Alaska.</w:t>
      </w:r>
      <w:proofErr w:type="gramEnd"/>
    </w:p>
    <w:p w:rsidR="00213B42" w:rsidRPr="00213B42" w:rsidRDefault="00213B42" w:rsidP="00507D6C">
      <w:pPr>
        <w:spacing w:after="120"/>
        <w:ind w:left="720" w:hanging="720"/>
      </w:pPr>
      <w:r w:rsidRPr="00213B42">
        <w:t>—. 1984h</w:t>
      </w:r>
      <w:proofErr w:type="gramStart"/>
      <w:r w:rsidRPr="00213B42">
        <w:t>.  Aquatic</w:t>
      </w:r>
      <w:proofErr w:type="gramEnd"/>
      <w:r w:rsidRPr="00213B42">
        <w:t xml:space="preserve"> Habitat and Instream Flow Investigations (May–October, 1983).  </w:t>
      </w:r>
      <w:proofErr w:type="gramStart"/>
      <w:r w:rsidRPr="00213B42">
        <w:t>Chapter 6.</w:t>
      </w:r>
      <w:proofErr w:type="gramEnd"/>
      <w:r w:rsidRPr="00213B42">
        <w:t xml:space="preserve">  An evaluation of passage conditions for adult salmon in sloughs and side channels of the </w:t>
      </w:r>
      <w:r w:rsidRPr="00213B42">
        <w:lastRenderedPageBreak/>
        <w:t xml:space="preserve">Middle Susitna River.  </w:t>
      </w:r>
      <w:proofErr w:type="gramStart"/>
      <w:r w:rsidRPr="00213B42">
        <w:t>Susitna Hydro Document No. 1935.</w:t>
      </w:r>
      <w:proofErr w:type="gramEnd"/>
      <w:r w:rsidRPr="00213B42">
        <w:t xml:space="preserve">  </w:t>
      </w:r>
      <w:proofErr w:type="gramStart"/>
      <w:r w:rsidRPr="00213B42">
        <w:t>ADF&amp;G, Anchorage, Alaska.</w:t>
      </w:r>
      <w:proofErr w:type="gramEnd"/>
    </w:p>
    <w:p w:rsidR="00213B42" w:rsidRPr="00213B42" w:rsidRDefault="00213B42" w:rsidP="00507D6C">
      <w:pPr>
        <w:spacing w:after="120"/>
        <w:ind w:left="720" w:hanging="720"/>
      </w:pPr>
      <w:r w:rsidRPr="00213B42">
        <w:t>—. 1984i</w:t>
      </w:r>
      <w:proofErr w:type="gramStart"/>
      <w:r w:rsidRPr="00213B42">
        <w:t>.  Aquatic</w:t>
      </w:r>
      <w:proofErr w:type="gramEnd"/>
      <w:r w:rsidRPr="00213B42">
        <w:t xml:space="preserve"> Habitat and Instream Flow Investigations, (May–October, 1983).  </w:t>
      </w:r>
      <w:proofErr w:type="gramStart"/>
      <w:r w:rsidRPr="00213B42">
        <w:t>Chapter 7.</w:t>
      </w:r>
      <w:proofErr w:type="gramEnd"/>
      <w:r w:rsidRPr="00213B42">
        <w:t xml:space="preserve">  </w:t>
      </w:r>
      <w:proofErr w:type="gramStart"/>
      <w:r w:rsidRPr="00213B42">
        <w:t>An evaluation of chum and sockeye salmon spawning habitat in sloughs and side channels of the Middle Susitna River.</w:t>
      </w:r>
      <w:proofErr w:type="gramEnd"/>
      <w:r w:rsidRPr="00213B42">
        <w:t xml:space="preserve">  </w:t>
      </w:r>
      <w:proofErr w:type="gramStart"/>
      <w:r w:rsidRPr="00213B42">
        <w:t>Susitna Hydro Document No. 1936.</w:t>
      </w:r>
      <w:proofErr w:type="gramEnd"/>
      <w:r w:rsidRPr="00213B42">
        <w:t xml:space="preserve">  </w:t>
      </w:r>
      <w:proofErr w:type="gramStart"/>
      <w:r w:rsidRPr="00213B42">
        <w:t>ADF&amp;G, Anchorage, Alaska.</w:t>
      </w:r>
      <w:proofErr w:type="gramEnd"/>
    </w:p>
    <w:p w:rsidR="00213B42" w:rsidRPr="00213B42" w:rsidRDefault="00213B42" w:rsidP="00507D6C">
      <w:pPr>
        <w:spacing w:after="120"/>
        <w:ind w:left="720" w:hanging="720"/>
      </w:pPr>
      <w:r w:rsidRPr="00213B42">
        <w:t>—. 1984j</w:t>
      </w:r>
      <w:proofErr w:type="gramStart"/>
      <w:r w:rsidRPr="00213B42">
        <w:t>.  Aquatic</w:t>
      </w:r>
      <w:proofErr w:type="gramEnd"/>
      <w:r w:rsidRPr="00213B42">
        <w:t xml:space="preserve"> Habitat and Instream Flow Investigations, (May–October, 1983).  </w:t>
      </w:r>
      <w:proofErr w:type="gramStart"/>
      <w:r w:rsidRPr="00213B42">
        <w:t>Chapter 8.</w:t>
      </w:r>
      <w:proofErr w:type="gramEnd"/>
      <w:r w:rsidRPr="00213B42">
        <w:t xml:space="preserve">  </w:t>
      </w:r>
      <w:proofErr w:type="gramStart"/>
      <w:r w:rsidRPr="00213B42">
        <w:t>Evaluation of chum salmon spawning habitat.</w:t>
      </w:r>
      <w:proofErr w:type="gramEnd"/>
      <w:r w:rsidRPr="00213B42">
        <w:t xml:space="preserve">  </w:t>
      </w:r>
      <w:proofErr w:type="gramStart"/>
      <w:r w:rsidRPr="00213B42">
        <w:t>Susitna Hydro Document No. 1937.</w:t>
      </w:r>
      <w:proofErr w:type="gramEnd"/>
      <w:r w:rsidRPr="00213B42">
        <w:t xml:space="preserve">  </w:t>
      </w:r>
      <w:proofErr w:type="gramStart"/>
      <w:r w:rsidRPr="00213B42">
        <w:t>ADF&amp;G, Anchorage, Alaska.</w:t>
      </w:r>
      <w:proofErr w:type="gramEnd"/>
    </w:p>
    <w:p w:rsidR="00213B42" w:rsidRPr="00213B42" w:rsidRDefault="00213B42" w:rsidP="00507D6C">
      <w:pPr>
        <w:spacing w:after="120"/>
        <w:ind w:left="720" w:hanging="720"/>
      </w:pPr>
      <w:r w:rsidRPr="00213B42">
        <w:t>—. 1984k</w:t>
      </w:r>
      <w:proofErr w:type="gramStart"/>
      <w:r w:rsidRPr="00213B42">
        <w:t>.  Aquatic</w:t>
      </w:r>
      <w:proofErr w:type="gramEnd"/>
      <w:r w:rsidRPr="00213B42">
        <w:t xml:space="preserve"> Habitat and Instream Flow Investigations, (May–October, 1983).  </w:t>
      </w:r>
      <w:proofErr w:type="gramStart"/>
      <w:r w:rsidRPr="00213B42">
        <w:t>Chapter 9.</w:t>
      </w:r>
      <w:proofErr w:type="gramEnd"/>
      <w:r w:rsidRPr="00213B42">
        <w:t xml:space="preserve">  </w:t>
      </w:r>
      <w:proofErr w:type="gramStart"/>
      <w:r w:rsidRPr="00213B42">
        <w:t>Habitat suitability criteria for Chinook, coho and pink salmon spawning in tributaries of the Middle Susitna River.</w:t>
      </w:r>
      <w:proofErr w:type="gramEnd"/>
      <w:r w:rsidRPr="00213B42">
        <w:t xml:space="preserve">  </w:t>
      </w:r>
      <w:proofErr w:type="gramStart"/>
      <w:r w:rsidRPr="00213B42">
        <w:t>Susitna Hydro Document No. 1938.</w:t>
      </w:r>
      <w:proofErr w:type="gramEnd"/>
      <w:r w:rsidRPr="00213B42">
        <w:t xml:space="preserve">  </w:t>
      </w:r>
      <w:proofErr w:type="gramStart"/>
      <w:r w:rsidRPr="00213B42">
        <w:t>ADF&amp;G, Anchorage, Alaska.</w:t>
      </w:r>
      <w:proofErr w:type="gramEnd"/>
    </w:p>
    <w:p w:rsidR="00213B42" w:rsidRPr="00213B42" w:rsidRDefault="00213B42" w:rsidP="00507D6C">
      <w:pPr>
        <w:spacing w:after="120"/>
        <w:ind w:left="720" w:hanging="720"/>
      </w:pPr>
      <w:r w:rsidRPr="00213B42">
        <w:t>—. 1984k</w:t>
      </w:r>
      <w:proofErr w:type="gramStart"/>
      <w:r w:rsidRPr="00213B42">
        <w:t>.  Aquatic</w:t>
      </w:r>
      <w:proofErr w:type="gramEnd"/>
      <w:r w:rsidRPr="00213B42">
        <w:t xml:space="preserve"> Habitat and Instream Flow Investigations, (May–October, 1983).  </w:t>
      </w:r>
      <w:proofErr w:type="gramStart"/>
      <w:r w:rsidRPr="00213B42">
        <w:t>Modeling of juvenile salmon and resident fish habitat.</w:t>
      </w:r>
      <w:proofErr w:type="gramEnd"/>
      <w:r w:rsidRPr="00213B42">
        <w:t xml:space="preserve">  </w:t>
      </w:r>
      <w:proofErr w:type="gramStart"/>
      <w:r w:rsidRPr="00213B42">
        <w:t>Susitna Hydro Development Part 7.</w:t>
      </w:r>
      <w:proofErr w:type="gramEnd"/>
      <w:r w:rsidRPr="00213B42">
        <w:t xml:space="preserve">  </w:t>
      </w:r>
      <w:proofErr w:type="gramStart"/>
      <w:r w:rsidRPr="00213B42">
        <w:t>ADF&amp;G, Anchorage, Alaska.</w:t>
      </w:r>
      <w:proofErr w:type="gramEnd"/>
    </w:p>
    <w:p w:rsidR="00213B42" w:rsidRPr="00213B42" w:rsidRDefault="00213B42" w:rsidP="00507D6C">
      <w:pPr>
        <w:spacing w:after="120"/>
        <w:ind w:left="720" w:hanging="720"/>
      </w:pPr>
      <w:r w:rsidRPr="00213B42">
        <w:t xml:space="preserve">Addley, C. 2006.  </w:t>
      </w:r>
      <w:r w:rsidRPr="00213B42">
        <w:rPr>
          <w:bCs/>
        </w:rPr>
        <w:t xml:space="preserve">Habitat modeling of river ecosystems: Multidimensional spatially explicit and dynamic habitat templates at scales relevant to fish.  </w:t>
      </w:r>
      <w:proofErr w:type="gramStart"/>
      <w:r w:rsidRPr="00213B42">
        <w:rPr>
          <w:bCs/>
        </w:rPr>
        <w:t>Ph.D. dissertation.</w:t>
      </w:r>
      <w:proofErr w:type="gramEnd"/>
      <w:r w:rsidRPr="00213B42">
        <w:rPr>
          <w:bCs/>
        </w:rPr>
        <w:t xml:space="preserve">  </w:t>
      </w:r>
      <w:proofErr w:type="gramStart"/>
      <w:r w:rsidRPr="00213B42">
        <w:rPr>
          <w:bCs/>
        </w:rPr>
        <w:t>Utah State University, Logan, Utah.</w:t>
      </w:r>
      <w:proofErr w:type="gramEnd"/>
      <w:r w:rsidRPr="00213B42">
        <w:rPr>
          <w:bCs/>
        </w:rPr>
        <w:t xml:space="preserve"> </w:t>
      </w:r>
    </w:p>
    <w:p w:rsidR="00213B42" w:rsidRPr="00213B42" w:rsidRDefault="00213B42" w:rsidP="00507D6C">
      <w:pPr>
        <w:spacing w:after="120"/>
        <w:ind w:left="720" w:hanging="720"/>
      </w:pPr>
      <w:proofErr w:type="gramStart"/>
      <w:r w:rsidRPr="00213B42">
        <w:t>Annear, T., I. Chisholm, H. Beecher, A. Locke and 12 other authors.</w:t>
      </w:r>
      <w:proofErr w:type="gramEnd"/>
      <w:r w:rsidRPr="00213B42">
        <w:t xml:space="preserve">  2004.  Instream flows for riverine resource stewardship, revised edition.  </w:t>
      </w:r>
      <w:proofErr w:type="gramStart"/>
      <w:r w:rsidRPr="00213B42">
        <w:t>Instream Flow Council, Cheyenne, WY.</w:t>
      </w:r>
      <w:proofErr w:type="gramEnd"/>
      <w:r w:rsidRPr="00213B42">
        <w:t xml:space="preserve"> 268 pp</w:t>
      </w:r>
    </w:p>
    <w:p w:rsidR="00213B42" w:rsidRPr="00213B42" w:rsidRDefault="00213B42" w:rsidP="00507D6C">
      <w:pPr>
        <w:spacing w:after="120"/>
        <w:ind w:left="720" w:hanging="720"/>
      </w:pPr>
      <w:proofErr w:type="spellStart"/>
      <w:r w:rsidRPr="00213B42">
        <w:t>Bovee</w:t>
      </w:r>
      <w:proofErr w:type="spellEnd"/>
      <w:r w:rsidRPr="00213B42">
        <w:t xml:space="preserve">, K. D. 1982.  </w:t>
      </w:r>
      <w:proofErr w:type="gramStart"/>
      <w:r w:rsidRPr="00213B42">
        <w:t>A guide to stream habitat analysis using the Instream Flow Incremental Methodology.</w:t>
      </w:r>
      <w:proofErr w:type="gramEnd"/>
      <w:r w:rsidRPr="00213B42">
        <w:t xml:space="preserve">  Instream Flow Paper No. 12.  Washington, DC:  U.S. Fish and Wildlife Service (FWS/OBS-82/26).</w:t>
      </w:r>
    </w:p>
    <w:p w:rsidR="00213B42" w:rsidRPr="00213B42" w:rsidRDefault="00213B42" w:rsidP="00507D6C">
      <w:pPr>
        <w:spacing w:after="120"/>
        <w:ind w:left="720" w:hanging="720"/>
      </w:pPr>
      <w:proofErr w:type="spellStart"/>
      <w:r w:rsidRPr="00213B42">
        <w:t>Bovee</w:t>
      </w:r>
      <w:proofErr w:type="spellEnd"/>
      <w:r w:rsidRPr="00213B42">
        <w:t xml:space="preserve">, K. D. 1986.  Development and evaluation of habitat suitability criteria for use in the instream flow incremental methodology.  Washington, DC: U.S. Fish and Wildlife Service (Biological Report 86[7]). 235pp. </w:t>
      </w:r>
    </w:p>
    <w:p w:rsidR="00213B42" w:rsidRPr="00213B42" w:rsidRDefault="00213B42" w:rsidP="00507D6C">
      <w:pPr>
        <w:spacing w:after="120"/>
        <w:ind w:left="720" w:hanging="720"/>
      </w:pPr>
      <w:proofErr w:type="spellStart"/>
      <w:r w:rsidRPr="00213B42">
        <w:t>Crance</w:t>
      </w:r>
      <w:proofErr w:type="spellEnd"/>
      <w:r w:rsidRPr="00213B42">
        <w:t xml:space="preserve">, J.  1987.  Guidelines for Using the Delphi Technique to Develop Habitat Suitability Index Curves.  US Fish and Wildlife Service Biological Report 82(10.134).  Fort Collins, CO.  </w:t>
      </w:r>
      <w:proofErr w:type="gramStart"/>
      <w:r w:rsidRPr="00213B42">
        <w:t>22 pp.</w:t>
      </w:r>
      <w:proofErr w:type="gramEnd"/>
    </w:p>
    <w:p w:rsidR="00213B42" w:rsidRPr="00213B42" w:rsidRDefault="00213B42" w:rsidP="00507D6C">
      <w:pPr>
        <w:spacing w:after="120"/>
        <w:ind w:left="720" w:hanging="720"/>
      </w:pPr>
      <w:proofErr w:type="gramStart"/>
      <w:r w:rsidRPr="00213B42">
        <w:t xml:space="preserve">DeVries, P., B. </w:t>
      </w:r>
      <w:proofErr w:type="spellStart"/>
      <w:r w:rsidRPr="00213B42">
        <w:t>Kvam</w:t>
      </w:r>
      <w:proofErr w:type="spellEnd"/>
      <w:r w:rsidRPr="00213B42">
        <w:t xml:space="preserve">, S. Beck, D. Reiser, M. Ramey, C. Huang, and C. </w:t>
      </w:r>
      <w:proofErr w:type="spellStart"/>
      <w:r w:rsidRPr="00213B42">
        <w:t>Eakin</w:t>
      </w:r>
      <w:proofErr w:type="spellEnd"/>
      <w:r w:rsidRPr="00213B42">
        <w:t>.</w:t>
      </w:r>
      <w:proofErr w:type="gramEnd"/>
      <w:r w:rsidRPr="00213B42">
        <w:t xml:space="preserve">  2001.  Kerr Hydroelectric Project, Lower Flathead River ramping rate study.  </w:t>
      </w:r>
      <w:proofErr w:type="gramStart"/>
      <w:r w:rsidRPr="00213B42">
        <w:t>Prepared by R2 Resource Consultants, for Confederated Salish and Kootenai Tribes of the Flathead Nation, Montana.</w:t>
      </w:r>
      <w:proofErr w:type="gramEnd"/>
    </w:p>
    <w:p w:rsidR="00213B42" w:rsidRPr="00213B42" w:rsidRDefault="00213B42" w:rsidP="00507D6C">
      <w:pPr>
        <w:spacing w:after="120"/>
        <w:ind w:left="720" w:hanging="720"/>
      </w:pPr>
      <w:proofErr w:type="gramStart"/>
      <w:r w:rsidRPr="00213B42">
        <w:t xml:space="preserve">Dugan, L.J., D. A. </w:t>
      </w:r>
      <w:proofErr w:type="spellStart"/>
      <w:r w:rsidRPr="00213B42">
        <w:t>Sterritt</w:t>
      </w:r>
      <w:proofErr w:type="spellEnd"/>
      <w:r w:rsidRPr="00213B42">
        <w:t>, and M.E. Stratton.</w:t>
      </w:r>
      <w:proofErr w:type="gramEnd"/>
      <w:r w:rsidRPr="00213B42">
        <w:t xml:space="preserve">  1984.  The distribution and relative abundance of juvenile salmon in the Susitna River drainage above the Chulitna River confluence.  </w:t>
      </w:r>
      <w:proofErr w:type="gramStart"/>
      <w:r w:rsidRPr="00213B42">
        <w:t>Alaska Department of Fish and Game.</w:t>
      </w:r>
      <w:proofErr w:type="gramEnd"/>
      <w:r w:rsidRPr="00213B42">
        <w:t xml:space="preserve">  </w:t>
      </w:r>
      <w:proofErr w:type="gramStart"/>
      <w:r w:rsidRPr="00213B42">
        <w:t>Completion Report.</w:t>
      </w:r>
      <w:proofErr w:type="gramEnd"/>
      <w:r w:rsidRPr="00213B42">
        <w:t xml:space="preserve">  </w:t>
      </w:r>
      <w:proofErr w:type="gramStart"/>
      <w:r w:rsidRPr="00213B42">
        <w:t>Susitna Hydroelectric Studies.</w:t>
      </w:r>
      <w:proofErr w:type="gramEnd"/>
      <w:r w:rsidRPr="00213B42">
        <w:t xml:space="preserve">  Anchorage, Alaska.</w:t>
      </w:r>
    </w:p>
    <w:p w:rsidR="00213B42" w:rsidRPr="00213B42" w:rsidRDefault="00213B42" w:rsidP="00507D6C">
      <w:pPr>
        <w:spacing w:after="120"/>
        <w:ind w:left="720" w:hanging="720"/>
      </w:pPr>
      <w:proofErr w:type="gramStart"/>
      <w:r w:rsidRPr="00213B42">
        <w:t>EA Engineering, Science, and Technology, Inc.</w:t>
      </w:r>
      <w:proofErr w:type="gramEnd"/>
      <w:r w:rsidRPr="00213B42">
        <w:t xml:space="preserve">  1986.  Instream flow methodologies.  Electric Power Research Institute (EPRI).  </w:t>
      </w:r>
      <w:proofErr w:type="gramStart"/>
      <w:r w:rsidRPr="00213B42">
        <w:t>EPRI EA-4819, Project 2194-2, Final Report.</w:t>
      </w:r>
      <w:proofErr w:type="gramEnd"/>
    </w:p>
    <w:p w:rsidR="00213B42" w:rsidRPr="00213B42" w:rsidRDefault="00213B42" w:rsidP="00507D6C">
      <w:pPr>
        <w:spacing w:after="120"/>
        <w:ind w:left="720" w:hanging="720"/>
      </w:pPr>
      <w:r w:rsidRPr="00213B42">
        <w:lastRenderedPageBreak/>
        <w:t xml:space="preserve">Electric Power Research Institute (EPRI).  2000.  Instream flow assessment methods: guidance for evaluating instream flow needs in hydropower licensing.  Electric Power Research Institute (EPRI).  </w:t>
      </w:r>
      <w:proofErr w:type="gramStart"/>
      <w:r w:rsidRPr="00213B42">
        <w:t>Report number 1000554.</w:t>
      </w:r>
      <w:proofErr w:type="gramEnd"/>
    </w:p>
    <w:p w:rsidR="00213B42" w:rsidRPr="00213B42" w:rsidRDefault="00213B42" w:rsidP="00507D6C">
      <w:pPr>
        <w:spacing w:after="120"/>
        <w:ind w:left="720" w:hanging="720"/>
      </w:pPr>
      <w:proofErr w:type="gramStart"/>
      <w:r w:rsidRPr="00213B42">
        <w:t xml:space="preserve">Hardy Thomas B., and </w:t>
      </w:r>
      <w:proofErr w:type="spellStart"/>
      <w:r w:rsidRPr="00213B42">
        <w:t>Tarbet</w:t>
      </w:r>
      <w:proofErr w:type="spellEnd"/>
      <w:r w:rsidRPr="00213B42">
        <w:t xml:space="preserve"> Karl, 1996.</w:t>
      </w:r>
      <w:proofErr w:type="gramEnd"/>
      <w:r w:rsidRPr="00213B42">
        <w:t xml:space="preserve">  </w:t>
      </w:r>
      <w:r w:rsidRPr="00213B42">
        <w:rPr>
          <w:i/>
          <w:iCs/>
        </w:rPr>
        <w:t>Evaluation of one-dimensional and two-dimensional hydraulic modeling in a natural river and implications in instream flow assessment methods</w:t>
      </w:r>
      <w:r w:rsidRPr="00213B42">
        <w:t xml:space="preserve">.  Proceedings of Second International Symposium on Habitat Hydraulics </w:t>
      </w:r>
      <w:proofErr w:type="spellStart"/>
      <w:r w:rsidRPr="00213B42">
        <w:t>Ecohydraulics</w:t>
      </w:r>
      <w:proofErr w:type="spellEnd"/>
      <w:r w:rsidRPr="00213B42">
        <w:t xml:space="preserve"> 2000, Quebec, Canada, June 1996, Volume B, 395-406.</w:t>
      </w:r>
    </w:p>
    <w:p w:rsidR="00213B42" w:rsidRPr="00213B42" w:rsidRDefault="00213B42" w:rsidP="00507D6C">
      <w:pPr>
        <w:spacing w:after="120"/>
        <w:ind w:left="720" w:hanging="720"/>
      </w:pPr>
      <w:proofErr w:type="gramStart"/>
      <w:r w:rsidRPr="00213B42">
        <w:t>HDR Alaska.</w:t>
      </w:r>
      <w:proofErr w:type="gramEnd"/>
      <w:r w:rsidRPr="00213B42">
        <w:t xml:space="preserve"> 2011.  Susitna-Watana Hydroelectric Project; </w:t>
      </w:r>
      <w:proofErr w:type="spellStart"/>
      <w:r w:rsidRPr="00213B42">
        <w:t>Railbelt</w:t>
      </w:r>
      <w:proofErr w:type="spellEnd"/>
      <w:r w:rsidRPr="00213B42">
        <w:t xml:space="preserve"> Large Hydro; Aquatic Resources Data Gap Analysis.  </w:t>
      </w:r>
      <w:proofErr w:type="gramStart"/>
      <w:r w:rsidRPr="00213B42">
        <w:t>Prepared for Alaska Energy Authority, Anchorage, Alaska.</w:t>
      </w:r>
      <w:proofErr w:type="gramEnd"/>
      <w:r w:rsidRPr="00213B42">
        <w:t xml:space="preserve"> </w:t>
      </w:r>
    </w:p>
    <w:p w:rsidR="00213B42" w:rsidRPr="00213B42" w:rsidRDefault="00213B42" w:rsidP="00507D6C">
      <w:pPr>
        <w:spacing w:after="120"/>
        <w:ind w:left="720" w:hanging="720"/>
      </w:pPr>
      <w:proofErr w:type="spellStart"/>
      <w:proofErr w:type="gramStart"/>
      <w:r w:rsidRPr="00213B42">
        <w:t>Klemm</w:t>
      </w:r>
      <w:proofErr w:type="spellEnd"/>
      <w:r w:rsidRPr="00213B42">
        <w:t xml:space="preserve">, D.J., P.A. Lewis, F. </w:t>
      </w:r>
      <w:proofErr w:type="spellStart"/>
      <w:r w:rsidRPr="00213B42">
        <w:t>Fulk</w:t>
      </w:r>
      <w:proofErr w:type="spellEnd"/>
      <w:r w:rsidRPr="00213B42">
        <w:t xml:space="preserve">, and J.M. </w:t>
      </w:r>
      <w:proofErr w:type="spellStart"/>
      <w:r w:rsidRPr="00213B42">
        <w:t>Lazorchak</w:t>
      </w:r>
      <w:proofErr w:type="spellEnd"/>
      <w:r w:rsidRPr="00213B42">
        <w:t>.</w:t>
      </w:r>
      <w:proofErr w:type="gramEnd"/>
      <w:r w:rsidRPr="00213B42">
        <w:t xml:space="preserve">  1990.  </w:t>
      </w:r>
      <w:proofErr w:type="spellStart"/>
      <w:r w:rsidRPr="00213B42">
        <w:t>Macroinvertebrate</w:t>
      </w:r>
      <w:proofErr w:type="spellEnd"/>
      <w:r w:rsidRPr="00213B42">
        <w:t xml:space="preserve"> field and laboratory methods for evaluating the biological integrity of surface waters.  EPA/600/4-90/030, Environmental Monitoring Systems Laboratory, U.S. Environmental Protection Agency, Cincinnati, Ohio.</w:t>
      </w:r>
    </w:p>
    <w:p w:rsidR="00213B42" w:rsidRPr="00213B42" w:rsidRDefault="00213B42" w:rsidP="00507D6C">
      <w:pPr>
        <w:spacing w:after="120"/>
        <w:ind w:left="720" w:hanging="720"/>
      </w:pPr>
      <w:proofErr w:type="gramStart"/>
      <w:r w:rsidRPr="00213B42">
        <w:t xml:space="preserve">Leclerc, M., </w:t>
      </w:r>
      <w:proofErr w:type="spellStart"/>
      <w:r w:rsidRPr="00213B42">
        <w:t>Boudreault</w:t>
      </w:r>
      <w:proofErr w:type="spellEnd"/>
      <w:r w:rsidRPr="00213B42">
        <w:t xml:space="preserve"> A., </w:t>
      </w:r>
      <w:proofErr w:type="spellStart"/>
      <w:r w:rsidRPr="00213B42">
        <w:t>Bechara</w:t>
      </w:r>
      <w:proofErr w:type="spellEnd"/>
      <w:r w:rsidRPr="00213B42">
        <w:t xml:space="preserve">, J. A., and </w:t>
      </w:r>
      <w:proofErr w:type="spellStart"/>
      <w:r w:rsidRPr="00213B42">
        <w:t>Corfa</w:t>
      </w:r>
      <w:proofErr w:type="spellEnd"/>
      <w:r w:rsidRPr="00213B42">
        <w:t>, G., 1995.</w:t>
      </w:r>
      <w:proofErr w:type="gramEnd"/>
      <w:r w:rsidRPr="00213B42">
        <w:t xml:space="preserve">  </w:t>
      </w:r>
      <w:r w:rsidRPr="00213B42">
        <w:rPr>
          <w:iCs/>
        </w:rPr>
        <w:t xml:space="preserve">Two-dimensional hydrodynamic modeling-a neglected tool in the instream flow incremental </w:t>
      </w:r>
      <w:r w:rsidRPr="00213B42">
        <w:rPr>
          <w:iCs/>
        </w:rPr>
        <w:tab/>
        <w:t>methodology</w:t>
      </w:r>
      <w:r w:rsidRPr="00213B42">
        <w:t>.  Transactions of the American Fisheries Society 124(5), 645-662.</w:t>
      </w:r>
    </w:p>
    <w:p w:rsidR="00213B42" w:rsidRPr="00213B42" w:rsidRDefault="00213B42" w:rsidP="00507D6C">
      <w:pPr>
        <w:spacing w:after="120"/>
        <w:ind w:left="720" w:hanging="720"/>
      </w:pPr>
      <w:proofErr w:type="gramStart"/>
      <w:r w:rsidRPr="00213B42">
        <w:t xml:space="preserve">Marshall, R. P., P. M. </w:t>
      </w:r>
      <w:proofErr w:type="spellStart"/>
      <w:r w:rsidRPr="00213B42">
        <w:t>Suchanek</w:t>
      </w:r>
      <w:proofErr w:type="spellEnd"/>
      <w:r w:rsidRPr="00213B42">
        <w:t>, and D.C. Schmidt.</w:t>
      </w:r>
      <w:proofErr w:type="gramEnd"/>
      <w:r w:rsidRPr="00213B42">
        <w:t xml:space="preserve">  1984.  Juvenile salmon rearing habitat models.  Report No. 2, Part 4.  </w:t>
      </w:r>
      <w:proofErr w:type="gramStart"/>
      <w:r w:rsidRPr="00213B42">
        <w:t>Susitna Hydro Aquatic Studies, Alaska Department of Fish and Game, Anchorage, Alaska.</w:t>
      </w:r>
      <w:proofErr w:type="gramEnd"/>
      <w:r w:rsidRPr="00213B42">
        <w:t xml:space="preserve"> </w:t>
      </w:r>
    </w:p>
    <w:p w:rsidR="00213B42" w:rsidRPr="00213B42" w:rsidRDefault="00213B42" w:rsidP="00507D6C">
      <w:pPr>
        <w:spacing w:after="120"/>
        <w:ind w:left="720" w:hanging="720"/>
      </w:pPr>
      <w:proofErr w:type="gramStart"/>
      <w:r w:rsidRPr="00213B42">
        <w:t>Murphy, B. R. and D. W. Willis.</w:t>
      </w:r>
      <w:proofErr w:type="gramEnd"/>
      <w:r w:rsidRPr="00213B42">
        <w:t xml:space="preserve"> 1996.  Fisheries Techniques, Second Edition.  </w:t>
      </w:r>
      <w:proofErr w:type="gramStart"/>
      <w:r w:rsidRPr="00213B42">
        <w:t>American Fisheries Society, Bethesda Maryland.</w:t>
      </w:r>
      <w:proofErr w:type="gramEnd"/>
      <w:r w:rsidRPr="00213B42">
        <w:t xml:space="preserve">  </w:t>
      </w:r>
      <w:proofErr w:type="gramStart"/>
      <w:r w:rsidRPr="00213B42">
        <w:t>732 pp.</w:t>
      </w:r>
      <w:proofErr w:type="gramEnd"/>
    </w:p>
    <w:p w:rsidR="00213B42" w:rsidRPr="00213B42" w:rsidRDefault="00213B42" w:rsidP="00507D6C">
      <w:pPr>
        <w:spacing w:after="120"/>
        <w:ind w:left="720" w:hanging="720"/>
      </w:pPr>
      <w:r w:rsidRPr="00213B42">
        <w:t xml:space="preserve">National Oceanic and Atmospheric Administration/National Marine Fisheries Service (NOAA/NMFS).  2012.  Letter from J.W. </w:t>
      </w:r>
      <w:proofErr w:type="spellStart"/>
      <w:r w:rsidRPr="00213B42">
        <w:t>Balsiger</w:t>
      </w:r>
      <w:proofErr w:type="spellEnd"/>
      <w:r w:rsidRPr="00213B42">
        <w:t xml:space="preserve"> to W. Dyok (AEA) regarding: Susitna-Watana Hydroelectric Project (P-14241) 2012 Study Meetings.  February 29, 2012.</w:t>
      </w:r>
    </w:p>
    <w:p w:rsidR="00213B42" w:rsidRPr="00213B42" w:rsidRDefault="00213B42" w:rsidP="00507D6C">
      <w:pPr>
        <w:spacing w:after="120"/>
        <w:ind w:left="720" w:hanging="720"/>
      </w:pPr>
      <w:proofErr w:type="spellStart"/>
      <w:proofErr w:type="gramStart"/>
      <w:r w:rsidRPr="00213B42">
        <w:t>Orsborn</w:t>
      </w:r>
      <w:proofErr w:type="spellEnd"/>
      <w:r w:rsidRPr="00213B42">
        <w:t>, J.F. and C.H. Allman (editors).</w:t>
      </w:r>
      <w:proofErr w:type="gramEnd"/>
      <w:r w:rsidRPr="00213B42">
        <w:t xml:space="preserve">  1976.  Proceedings of the symposium and specialty conference on instream flow needs.  </w:t>
      </w:r>
      <w:proofErr w:type="gramStart"/>
      <w:r w:rsidRPr="00213B42">
        <w:t>American Fisheries Society, Bethesda, Maryland 20014.</w:t>
      </w:r>
      <w:proofErr w:type="gramEnd"/>
      <w:r w:rsidRPr="00213B42">
        <w:t xml:space="preserve">  </w:t>
      </w:r>
      <w:proofErr w:type="gramStart"/>
      <w:r w:rsidRPr="00213B42">
        <w:t>Volume I &amp; II.</w:t>
      </w:r>
      <w:proofErr w:type="gramEnd"/>
    </w:p>
    <w:p w:rsidR="00213B42" w:rsidRPr="00213B42" w:rsidRDefault="00213B42" w:rsidP="00507D6C">
      <w:pPr>
        <w:spacing w:after="120"/>
        <w:ind w:left="720" w:hanging="720"/>
      </w:pPr>
      <w:proofErr w:type="gramStart"/>
      <w:r w:rsidRPr="00213B42">
        <w:t>Perry, S.A. and W.B. Perry.</w:t>
      </w:r>
      <w:proofErr w:type="gramEnd"/>
      <w:r w:rsidRPr="00213B42">
        <w:t xml:space="preserve">  1986.  Effects of experimental flow regulation on invertebrate drift and stranding in the Flathead and Kootenai rivers, Montana, USA.  </w:t>
      </w:r>
      <w:proofErr w:type="spellStart"/>
      <w:proofErr w:type="gramStart"/>
      <w:r w:rsidRPr="00213B42">
        <w:t>Hydrobiologia</w:t>
      </w:r>
      <w:proofErr w:type="spellEnd"/>
      <w:r w:rsidRPr="00213B42">
        <w:t>.</w:t>
      </w:r>
      <w:proofErr w:type="gramEnd"/>
      <w:r w:rsidRPr="00213B42">
        <w:t xml:space="preserve"> </w:t>
      </w:r>
      <w:proofErr w:type="gramStart"/>
      <w:r w:rsidRPr="00213B42">
        <w:t>134: 171 182.</w:t>
      </w:r>
      <w:proofErr w:type="gramEnd"/>
    </w:p>
    <w:p w:rsidR="00213B42" w:rsidRPr="00213B42" w:rsidRDefault="00213B42" w:rsidP="00507D6C">
      <w:pPr>
        <w:spacing w:after="120"/>
        <w:ind w:left="720" w:hanging="720"/>
      </w:pPr>
      <w:r w:rsidRPr="00213B42">
        <w:t xml:space="preserve">R2 Resource Consultants, Inc.  </w:t>
      </w:r>
      <w:proofErr w:type="gramStart"/>
      <w:r w:rsidRPr="00213B42">
        <w:t>2003.  Baker River Project Relicensing (FERC No. 2150), Large Woody Debris Budget, Aquatic Resource Study A-20.</w:t>
      </w:r>
      <w:proofErr w:type="gramEnd"/>
      <w:r w:rsidRPr="00213B42">
        <w:t xml:space="preserve">  Prepared by R2 Resource Consultants, Redmond, WA, prepared for Puget Sound Energy, Inc., Bellevue, WA.  </w:t>
      </w:r>
      <w:proofErr w:type="gramStart"/>
      <w:r w:rsidRPr="00213B42">
        <w:t>105 pp.</w:t>
      </w:r>
      <w:proofErr w:type="gramEnd"/>
    </w:p>
    <w:p w:rsidR="00213B42" w:rsidRPr="00213B42" w:rsidRDefault="00213B42" w:rsidP="00507D6C">
      <w:pPr>
        <w:spacing w:after="120"/>
        <w:ind w:left="720" w:hanging="720"/>
      </w:pPr>
      <w:r w:rsidRPr="00213B42">
        <w:t xml:space="preserve">R2 Resource Consultants, Inc.  </w:t>
      </w:r>
      <w:proofErr w:type="gramStart"/>
      <w:r w:rsidRPr="00213B42">
        <w:t>2004.  Baker River Project Relicensing (FERC No. 2150), Lower Baker Physical Habitat Mapping, Aquatic Resource Study A-02.</w:t>
      </w:r>
      <w:proofErr w:type="gramEnd"/>
      <w:r w:rsidRPr="00213B42">
        <w:t xml:space="preserve">  Prepared by R2 Resource Consultants, Redmond, WA, prepared for Puget Sound Energy, Inc., Bellevue, WA.  </w:t>
      </w:r>
      <w:proofErr w:type="gramStart"/>
      <w:r w:rsidRPr="00213B42">
        <w:t>105 pp.</w:t>
      </w:r>
      <w:proofErr w:type="gramEnd"/>
    </w:p>
    <w:p w:rsidR="00213B42" w:rsidRPr="00213B42" w:rsidRDefault="00213B42" w:rsidP="00507D6C">
      <w:pPr>
        <w:spacing w:after="120"/>
        <w:ind w:left="720" w:hanging="720"/>
      </w:pPr>
      <w:proofErr w:type="spellStart"/>
      <w:r w:rsidRPr="00213B42">
        <w:lastRenderedPageBreak/>
        <w:t>Rabeni</w:t>
      </w:r>
      <w:proofErr w:type="spellEnd"/>
      <w:r w:rsidRPr="00213B42">
        <w:t xml:space="preserve">, C. F. 1996.  </w:t>
      </w:r>
      <w:proofErr w:type="gramStart"/>
      <w:r w:rsidRPr="00213B42">
        <w:t>Invertebrates.</w:t>
      </w:r>
      <w:proofErr w:type="gramEnd"/>
      <w:r w:rsidRPr="00213B42">
        <w:t xml:space="preserve">  </w:t>
      </w:r>
      <w:proofErr w:type="gramStart"/>
      <w:r w:rsidRPr="00213B42">
        <w:t>Chapter 11 in Murphy, B. R. and D. W. Willis.</w:t>
      </w:r>
      <w:proofErr w:type="gramEnd"/>
      <w:r w:rsidRPr="00213B42">
        <w:t xml:space="preserve"> (</w:t>
      </w:r>
      <w:proofErr w:type="spellStart"/>
      <w:proofErr w:type="gramStart"/>
      <w:r w:rsidRPr="00213B42">
        <w:t>eds</w:t>
      </w:r>
      <w:proofErr w:type="spellEnd"/>
      <w:proofErr w:type="gramEnd"/>
      <w:r w:rsidRPr="00213B42">
        <w:t xml:space="preserve">)  </w:t>
      </w:r>
      <w:proofErr w:type="gramStart"/>
      <w:r w:rsidRPr="00213B42">
        <w:t>Fisheries Techniques, Second Edition.</w:t>
      </w:r>
      <w:proofErr w:type="gramEnd"/>
      <w:r w:rsidRPr="00213B42">
        <w:t xml:space="preserve">  </w:t>
      </w:r>
      <w:proofErr w:type="gramStart"/>
      <w:r w:rsidRPr="00213B42">
        <w:t>American Fisheries Society, Bethesda Maryland.</w:t>
      </w:r>
      <w:proofErr w:type="gramEnd"/>
    </w:p>
    <w:p w:rsidR="00213B42" w:rsidRPr="00213B42" w:rsidRDefault="00213B42" w:rsidP="00507D6C">
      <w:pPr>
        <w:spacing w:after="120"/>
        <w:ind w:left="720" w:hanging="720"/>
      </w:pPr>
      <w:r w:rsidRPr="00213B42">
        <w:rPr>
          <w:lang w:val="de-DE"/>
        </w:rPr>
        <w:t xml:space="preserve">Reice, S.R. and M. Wohlenberg.  </w:t>
      </w:r>
      <w:r w:rsidRPr="00213B42">
        <w:t xml:space="preserve">1993.  Monitoring freshwater benthic invertebrates and benthic processes: Measures for assessment of ecosystem health.  </w:t>
      </w:r>
      <w:proofErr w:type="gramStart"/>
      <w:r w:rsidRPr="00213B42">
        <w:t xml:space="preserve">Pages 287-305 in D.M. Rosenberg and V.H. </w:t>
      </w:r>
      <w:proofErr w:type="spellStart"/>
      <w:r w:rsidRPr="00213B42">
        <w:t>Resh</w:t>
      </w:r>
      <w:proofErr w:type="spellEnd"/>
      <w:r w:rsidRPr="00213B42">
        <w:t>, editors.</w:t>
      </w:r>
      <w:proofErr w:type="gramEnd"/>
      <w:r w:rsidRPr="00213B42">
        <w:t xml:space="preserve">  </w:t>
      </w:r>
      <w:proofErr w:type="gramStart"/>
      <w:r w:rsidRPr="00213B42">
        <w:t xml:space="preserve">Freshwater </w:t>
      </w:r>
      <w:proofErr w:type="spellStart"/>
      <w:r w:rsidRPr="00213B42">
        <w:t>biomonitoring</w:t>
      </w:r>
      <w:proofErr w:type="spellEnd"/>
      <w:r w:rsidRPr="00213B42">
        <w:t xml:space="preserve"> and benthic macroinvertebrates.</w:t>
      </w:r>
      <w:proofErr w:type="gramEnd"/>
      <w:r w:rsidRPr="00213B42">
        <w:t xml:space="preserve">  </w:t>
      </w:r>
      <w:proofErr w:type="spellStart"/>
      <w:proofErr w:type="gramStart"/>
      <w:r w:rsidRPr="00213B42">
        <w:t>Routledge</w:t>
      </w:r>
      <w:proofErr w:type="spellEnd"/>
      <w:r w:rsidRPr="00213B42">
        <w:t>, Chapman and Hall, Inc., New York, New York.</w:t>
      </w:r>
      <w:proofErr w:type="gramEnd"/>
    </w:p>
    <w:p w:rsidR="00213B42" w:rsidRPr="00213B42" w:rsidRDefault="00213B42" w:rsidP="00507D6C">
      <w:pPr>
        <w:spacing w:after="120"/>
        <w:ind w:left="720" w:hanging="720"/>
      </w:pPr>
      <w:proofErr w:type="gramStart"/>
      <w:r w:rsidRPr="00213B42">
        <w:t>Reiser, D.W, T. Nightengale, N. Hendrix, and S. Beck.</w:t>
      </w:r>
      <w:proofErr w:type="gramEnd"/>
      <w:r w:rsidRPr="00213B42">
        <w:t xml:space="preserve">  2005.  Effects of pulse-type flows on </w:t>
      </w:r>
      <w:r w:rsidRPr="00213B42">
        <w:tab/>
        <w:t xml:space="preserve">benthic macroinvertebrates and fish: a review and synthesis of information.  Report </w:t>
      </w:r>
      <w:r w:rsidRPr="00213B42">
        <w:tab/>
        <w:t xml:space="preserve">prepared by R2 Resource Consultants for Pacific Gas and Electric Company, San Ramon, </w:t>
      </w:r>
      <w:r w:rsidRPr="00213B42">
        <w:tab/>
        <w:t xml:space="preserve">California. </w:t>
      </w:r>
    </w:p>
    <w:p w:rsidR="00213B42" w:rsidRPr="00213B42" w:rsidRDefault="00213B42" w:rsidP="00507D6C">
      <w:pPr>
        <w:spacing w:after="120"/>
        <w:ind w:left="720" w:hanging="720"/>
      </w:pPr>
      <w:proofErr w:type="spellStart"/>
      <w:r w:rsidRPr="00213B42">
        <w:t>Stalnaker</w:t>
      </w:r>
      <w:proofErr w:type="spellEnd"/>
      <w:r w:rsidRPr="00213B42">
        <w:t xml:space="preserve">, C. and J. </w:t>
      </w:r>
      <w:proofErr w:type="spellStart"/>
      <w:r w:rsidRPr="00213B42">
        <w:t>Arnette</w:t>
      </w:r>
      <w:proofErr w:type="spellEnd"/>
      <w:r w:rsidRPr="00213B42">
        <w:t xml:space="preserve"> (</w:t>
      </w:r>
      <w:proofErr w:type="spellStart"/>
      <w:proofErr w:type="gramStart"/>
      <w:r w:rsidRPr="00213B42">
        <w:t>eds</w:t>
      </w:r>
      <w:proofErr w:type="spellEnd"/>
      <w:proofErr w:type="gramEnd"/>
      <w:r w:rsidRPr="00213B42">
        <w:t xml:space="preserve">). 1976.  Methodologies for the determination of stream resource </w:t>
      </w:r>
      <w:r w:rsidRPr="00213B42">
        <w:tab/>
        <w:t xml:space="preserve">maintenance flow requirements: an assessment.  U.S. Fish and Wildlife Service, Western </w:t>
      </w:r>
      <w:r w:rsidRPr="00213B42">
        <w:tab/>
        <w:t xml:space="preserve">Water Allocation. </w:t>
      </w:r>
    </w:p>
    <w:p w:rsidR="00213B42" w:rsidRPr="00213B42" w:rsidRDefault="00213B42" w:rsidP="00507D6C">
      <w:pPr>
        <w:spacing w:after="120"/>
        <w:ind w:left="720" w:hanging="720"/>
      </w:pPr>
      <w:proofErr w:type="spellStart"/>
      <w:proofErr w:type="gramStart"/>
      <w:r w:rsidRPr="00213B42">
        <w:t>Stalnaker</w:t>
      </w:r>
      <w:proofErr w:type="spellEnd"/>
      <w:r w:rsidRPr="00213B42">
        <w:t xml:space="preserve">, C., B.L. Lamb, J. </w:t>
      </w:r>
      <w:proofErr w:type="spellStart"/>
      <w:r w:rsidRPr="00213B42">
        <w:t>Henriksen</w:t>
      </w:r>
      <w:proofErr w:type="spellEnd"/>
      <w:r w:rsidRPr="00213B42">
        <w:t xml:space="preserve">, K. </w:t>
      </w:r>
      <w:proofErr w:type="spellStart"/>
      <w:r w:rsidRPr="00213B42">
        <w:t>Bovee</w:t>
      </w:r>
      <w:proofErr w:type="spellEnd"/>
      <w:r w:rsidRPr="00213B42">
        <w:t xml:space="preserve">, and J. </w:t>
      </w:r>
      <w:proofErr w:type="spellStart"/>
      <w:r w:rsidRPr="00213B42">
        <w:t>Bartholow</w:t>
      </w:r>
      <w:proofErr w:type="spellEnd"/>
      <w:r w:rsidRPr="00213B42">
        <w:t>.</w:t>
      </w:r>
      <w:proofErr w:type="gramEnd"/>
      <w:r w:rsidRPr="00213B42">
        <w:t xml:space="preserve">  1995.  The instream flow </w:t>
      </w:r>
      <w:r w:rsidRPr="00213B42">
        <w:tab/>
        <w:t xml:space="preserve">incremental methodology, a primer for IFIM.  </w:t>
      </w:r>
      <w:proofErr w:type="gramStart"/>
      <w:r w:rsidRPr="00213B42">
        <w:t>National Biological Service, U.S.</w:t>
      </w:r>
      <w:proofErr w:type="gramEnd"/>
      <w:r w:rsidRPr="00213B42">
        <w:t xml:space="preserve"> </w:t>
      </w:r>
      <w:r w:rsidRPr="00213B42">
        <w:tab/>
      </w:r>
      <w:proofErr w:type="gramStart"/>
      <w:r w:rsidRPr="00213B42">
        <w:t>Department of the Interior.</w:t>
      </w:r>
      <w:proofErr w:type="gramEnd"/>
      <w:r w:rsidRPr="00213B42">
        <w:t xml:space="preserve">  </w:t>
      </w:r>
      <w:proofErr w:type="gramStart"/>
      <w:r w:rsidRPr="00213B42">
        <w:t>Biological Report 29.</w:t>
      </w:r>
      <w:proofErr w:type="gramEnd"/>
    </w:p>
    <w:p w:rsidR="00213B42" w:rsidRPr="00213B42" w:rsidRDefault="00213B42" w:rsidP="00507D6C">
      <w:pPr>
        <w:spacing w:after="120"/>
        <w:ind w:left="720" w:hanging="720"/>
      </w:pPr>
      <w:proofErr w:type="spellStart"/>
      <w:proofErr w:type="gramStart"/>
      <w:r w:rsidRPr="00213B42">
        <w:t>Tarboton</w:t>
      </w:r>
      <w:proofErr w:type="spellEnd"/>
      <w:r w:rsidRPr="00213B42">
        <w:t xml:space="preserve">, K. C., Irizarry-Ortiz, M. M., </w:t>
      </w:r>
      <w:proofErr w:type="spellStart"/>
      <w:r w:rsidRPr="00213B42">
        <w:t>Loucks</w:t>
      </w:r>
      <w:proofErr w:type="spellEnd"/>
      <w:r w:rsidRPr="00213B42">
        <w:t xml:space="preserve">, D. P., Davis, S. M., and </w:t>
      </w:r>
      <w:proofErr w:type="spellStart"/>
      <w:r w:rsidRPr="00213B42">
        <w:t>Obeysekera</w:t>
      </w:r>
      <w:proofErr w:type="spellEnd"/>
      <w:r w:rsidRPr="00213B42">
        <w:t>, J. T.</w:t>
      </w:r>
      <w:proofErr w:type="gramEnd"/>
      <w:r w:rsidRPr="00213B42">
        <w:t xml:space="preserve">  2004.  Habitat Suitability Indices for Evaluating Water Management Alternatives.  </w:t>
      </w:r>
      <w:proofErr w:type="gramStart"/>
      <w:r w:rsidRPr="00213B42">
        <w:t>Office of Modeling Technical Report.</w:t>
      </w:r>
      <w:proofErr w:type="gramEnd"/>
      <w:r w:rsidRPr="00213B42">
        <w:t xml:space="preserve">  </w:t>
      </w:r>
      <w:proofErr w:type="gramStart"/>
      <w:r w:rsidRPr="00213B42">
        <w:t>South Florida Water Management District, West Palm Beach, Florida.</w:t>
      </w:r>
      <w:proofErr w:type="gramEnd"/>
      <w:r w:rsidRPr="00213B42">
        <w:t xml:space="preserve">  December, 2004.</w:t>
      </w:r>
    </w:p>
    <w:p w:rsidR="00213B42" w:rsidRPr="00213B42" w:rsidRDefault="00213B42" w:rsidP="00507D6C">
      <w:pPr>
        <w:spacing w:after="120"/>
        <w:ind w:left="720" w:hanging="720"/>
      </w:pPr>
      <w:proofErr w:type="gramStart"/>
      <w:r w:rsidRPr="00213B42">
        <w:t xml:space="preserve">Thorp, J.H. and A.P. </w:t>
      </w:r>
      <w:proofErr w:type="spellStart"/>
      <w:r w:rsidRPr="00213B42">
        <w:t>Covich</w:t>
      </w:r>
      <w:proofErr w:type="spellEnd"/>
      <w:r w:rsidRPr="00213B42">
        <w:t>.</w:t>
      </w:r>
      <w:proofErr w:type="gramEnd"/>
      <w:r w:rsidRPr="00213B42">
        <w:t xml:space="preserve">  2001.  An overview of freshwater habitats.  </w:t>
      </w:r>
      <w:proofErr w:type="gramStart"/>
      <w:r w:rsidRPr="00213B42">
        <w:t xml:space="preserve">Pages 19-41 </w:t>
      </w:r>
      <w:r w:rsidRPr="00213B42">
        <w:rPr>
          <w:i/>
        </w:rPr>
        <w:t>in</w:t>
      </w:r>
      <w:r w:rsidRPr="00213B42">
        <w:t xml:space="preserve"> J.H. Thorp and A.P. </w:t>
      </w:r>
      <w:proofErr w:type="spellStart"/>
      <w:r w:rsidRPr="00213B42">
        <w:t>Covich</w:t>
      </w:r>
      <w:proofErr w:type="spellEnd"/>
      <w:r w:rsidRPr="00213B42">
        <w:t>, editors.</w:t>
      </w:r>
      <w:proofErr w:type="gramEnd"/>
      <w:r w:rsidRPr="00213B42">
        <w:t xml:space="preserve">  </w:t>
      </w:r>
      <w:proofErr w:type="gramStart"/>
      <w:r w:rsidRPr="00213B42">
        <w:t>Ecology and classification of North American freshwater invertebrates.</w:t>
      </w:r>
      <w:proofErr w:type="gramEnd"/>
      <w:r w:rsidRPr="00213B42">
        <w:t xml:space="preserve">  </w:t>
      </w:r>
      <w:proofErr w:type="gramStart"/>
      <w:r w:rsidRPr="00213B42">
        <w:t>Academic Press, San Diego, California.</w:t>
      </w:r>
      <w:proofErr w:type="gramEnd"/>
    </w:p>
    <w:p w:rsidR="00213B42" w:rsidRPr="00213B42" w:rsidRDefault="00213B42" w:rsidP="00507D6C">
      <w:pPr>
        <w:spacing w:after="120"/>
        <w:ind w:left="720" w:hanging="720"/>
      </w:pPr>
      <w:r w:rsidRPr="00213B42">
        <w:rPr>
          <w:lang w:val="de-DE"/>
        </w:rPr>
        <w:t xml:space="preserve">Troelstrup, N.H., Jr. and G.L. Hergenrader.  </w:t>
      </w:r>
      <w:r w:rsidRPr="00213B42">
        <w:t xml:space="preserve">1990.  Effect of hydropower peaking flow fluctuations on community structure and feeding guilds of invertebrates colonizing artificial substrates in a large impounded river.  </w:t>
      </w:r>
      <w:proofErr w:type="spellStart"/>
      <w:proofErr w:type="gramStart"/>
      <w:r w:rsidRPr="00213B42">
        <w:t>Hydrobiologia</w:t>
      </w:r>
      <w:proofErr w:type="spellEnd"/>
      <w:r w:rsidRPr="00213B42">
        <w:t xml:space="preserve"> 199: 217 228.</w:t>
      </w:r>
      <w:proofErr w:type="gramEnd"/>
    </w:p>
    <w:p w:rsidR="00213B42" w:rsidRPr="00213B42" w:rsidRDefault="00213B42" w:rsidP="00507D6C">
      <w:pPr>
        <w:spacing w:after="120"/>
        <w:ind w:left="720" w:hanging="720"/>
      </w:pPr>
      <w:proofErr w:type="gramStart"/>
      <w:r w:rsidRPr="00213B42">
        <w:t>U.S. Army Corps of Engineers.</w:t>
      </w:r>
      <w:proofErr w:type="gramEnd"/>
      <w:r w:rsidRPr="00213B42">
        <w:t xml:space="preserve">  2001.  UNET One-dimensional unsteady flow through a full network of open channels, User’s manual, CPD-66.</w:t>
      </w:r>
    </w:p>
    <w:p w:rsidR="00213B42" w:rsidRPr="00213B42" w:rsidRDefault="00213B42" w:rsidP="00507D6C">
      <w:pPr>
        <w:spacing w:after="120"/>
        <w:ind w:left="720" w:hanging="720"/>
      </w:pPr>
      <w:proofErr w:type="gramStart"/>
      <w:r w:rsidRPr="00213B42">
        <w:t>U.S. Army Corps of Engineers.</w:t>
      </w:r>
      <w:proofErr w:type="gramEnd"/>
      <w:r w:rsidRPr="00213B42">
        <w:t xml:space="preserve">  2002a</w:t>
      </w:r>
      <w:proofErr w:type="gramStart"/>
      <w:r w:rsidRPr="00213B42">
        <w:t>.  HEC</w:t>
      </w:r>
      <w:proofErr w:type="gramEnd"/>
      <w:r w:rsidRPr="00213B42">
        <w:t>-RAS River Analysis System User’s Manual, CPD-68.</w:t>
      </w:r>
    </w:p>
    <w:p w:rsidR="00213B42" w:rsidRPr="00213B42" w:rsidRDefault="00213B42" w:rsidP="00507D6C">
      <w:pPr>
        <w:spacing w:after="120"/>
        <w:ind w:left="720" w:hanging="720"/>
      </w:pPr>
      <w:proofErr w:type="gramStart"/>
      <w:r w:rsidRPr="00213B42">
        <w:t>U.S. Army Corps of Engineers.</w:t>
      </w:r>
      <w:proofErr w:type="gramEnd"/>
      <w:r w:rsidRPr="00213B42">
        <w:t xml:space="preserve">  2002b</w:t>
      </w:r>
      <w:proofErr w:type="gramStart"/>
      <w:r w:rsidRPr="00213B42">
        <w:t>.  HEC</w:t>
      </w:r>
      <w:proofErr w:type="gramEnd"/>
      <w:r w:rsidRPr="00213B42">
        <w:t>-RAS River Analysis System Hydraulic Reference Manual, CPD-69.</w:t>
      </w:r>
    </w:p>
    <w:p w:rsidR="00213B42" w:rsidRPr="00213B42" w:rsidRDefault="00213B42" w:rsidP="00507D6C">
      <w:pPr>
        <w:spacing w:after="120"/>
        <w:ind w:left="720" w:hanging="720"/>
      </w:pPr>
      <w:proofErr w:type="gramStart"/>
      <w:r w:rsidRPr="00213B42">
        <w:t>U.S. Army Corps of Engineers.</w:t>
      </w:r>
      <w:proofErr w:type="gramEnd"/>
      <w:r w:rsidRPr="00213B42">
        <w:t xml:space="preserve">  2002c</w:t>
      </w:r>
      <w:proofErr w:type="gramStart"/>
      <w:r w:rsidRPr="00213B42">
        <w:t>.  HEC</w:t>
      </w:r>
      <w:proofErr w:type="gramEnd"/>
      <w:r w:rsidRPr="00213B42">
        <w:t>-RAS River Analysis System Applications Guide, CPD-70.</w:t>
      </w:r>
    </w:p>
    <w:p w:rsidR="00213B42" w:rsidRPr="00213B42" w:rsidRDefault="00213B42" w:rsidP="00507D6C">
      <w:pPr>
        <w:spacing w:after="120"/>
        <w:ind w:left="720" w:hanging="720"/>
      </w:pPr>
      <w:proofErr w:type="gramStart"/>
      <w:r w:rsidRPr="00213B42">
        <w:t>USFWS (U.S. Fish and Wildlife Service).</w:t>
      </w:r>
      <w:proofErr w:type="gramEnd"/>
      <w:r w:rsidRPr="00213B42">
        <w:t xml:space="preserve">  1980.  Habitat evaluation procedures (HEP).  </w:t>
      </w:r>
      <w:proofErr w:type="gramStart"/>
      <w:r w:rsidRPr="00213B42">
        <w:t>ESM 102.</w:t>
      </w:r>
      <w:proofErr w:type="gramEnd"/>
      <w:r w:rsidRPr="00213B42">
        <w:t xml:space="preserve">  U.S. Fish and Wildlife Service, Division of Ecological Services, Washington, D.C.  March 31, 1980.</w:t>
      </w:r>
    </w:p>
    <w:p w:rsidR="00213B42" w:rsidRPr="00213B42" w:rsidRDefault="00213B42" w:rsidP="00507D6C">
      <w:pPr>
        <w:spacing w:after="120"/>
        <w:ind w:left="720" w:hanging="720"/>
      </w:pPr>
      <w:proofErr w:type="gramStart"/>
      <w:r w:rsidRPr="00213B42">
        <w:t>USFWS (U.S. Fish and Wildlife Service).</w:t>
      </w:r>
      <w:proofErr w:type="gramEnd"/>
      <w:r w:rsidRPr="00213B42">
        <w:t xml:space="preserve">  1981.  Standards for the development of habitat suitability index models for use in the Habitat Evaluation Procedures, USDI Fish and Wildlife Service.  </w:t>
      </w:r>
      <w:proofErr w:type="gramStart"/>
      <w:r w:rsidRPr="00213B42">
        <w:t>Division of Ecological Services.</w:t>
      </w:r>
      <w:proofErr w:type="gramEnd"/>
      <w:r w:rsidRPr="00213B42">
        <w:t xml:space="preserve">  </w:t>
      </w:r>
      <w:proofErr w:type="gramStart"/>
      <w:r w:rsidRPr="00213B42">
        <w:t>ESM 103.</w:t>
      </w:r>
      <w:proofErr w:type="gramEnd"/>
    </w:p>
    <w:p w:rsidR="00213B42" w:rsidRPr="00213B42" w:rsidRDefault="00213B42" w:rsidP="00507D6C">
      <w:pPr>
        <w:spacing w:after="120"/>
        <w:ind w:left="720" w:hanging="720"/>
      </w:pPr>
      <w:r w:rsidRPr="00213B42">
        <w:lastRenderedPageBreak/>
        <w:t xml:space="preserve">U.S. Fish and Wildlife Service (USFWS).  2011.  Letter from A.G. </w:t>
      </w:r>
      <w:proofErr w:type="spellStart"/>
      <w:r w:rsidRPr="00213B42">
        <w:t>Rappoport</w:t>
      </w:r>
      <w:proofErr w:type="spellEnd"/>
      <w:r w:rsidRPr="00213B42">
        <w:t xml:space="preserve"> to S. Fisher-Goad (AEA) regarding: Proposed 2012 pre-licensing studies for the Susitna-Watana Hydroelectric Project, FERC Project No. 14241-0000.  December 30, 2011.</w:t>
      </w:r>
    </w:p>
    <w:p w:rsidR="00213B42" w:rsidRPr="00213B42" w:rsidRDefault="00213B42" w:rsidP="00507D6C">
      <w:pPr>
        <w:spacing w:after="120"/>
        <w:ind w:left="720" w:hanging="720"/>
      </w:pPr>
      <w:r w:rsidRPr="00213B42">
        <w:t xml:space="preserve">U.S. Fish and Wildlife Service (USFWS).  2012.  Letter from A.G. </w:t>
      </w:r>
      <w:proofErr w:type="spellStart"/>
      <w:r w:rsidRPr="00213B42">
        <w:t>Rappoport</w:t>
      </w:r>
      <w:proofErr w:type="spellEnd"/>
      <w:r w:rsidRPr="00213B42">
        <w:t xml:space="preserve"> to S. Fisher-Goad (AEA) regarding: 2012 pre-licensing draft study plans for the Susitna-Watana Hydroelectric Project, FERC Project No. 14241-0000.  February 10, 2012.</w:t>
      </w:r>
    </w:p>
    <w:p w:rsidR="00213B42" w:rsidRPr="00213B42" w:rsidRDefault="00213B42" w:rsidP="00507D6C">
      <w:pPr>
        <w:spacing w:after="120"/>
        <w:ind w:left="720" w:hanging="720"/>
      </w:pPr>
      <w:r w:rsidRPr="00213B42">
        <w:t xml:space="preserve">U.S. Fish and Wildlife Service (USFWS).  2012.  Letter from A.G. </w:t>
      </w:r>
      <w:proofErr w:type="spellStart"/>
      <w:r w:rsidRPr="00213B42">
        <w:t>Rappoport</w:t>
      </w:r>
      <w:proofErr w:type="spellEnd"/>
      <w:r w:rsidRPr="00213B42">
        <w:t xml:space="preserve"> to S. Fisher-Goad (AEA) regarding: Comments on an additional 2012 draft study plan for the Susitna-Watana Hydroelectric Project, FERC Project No. 14241-0000.  February 21, 2012.</w:t>
      </w:r>
    </w:p>
    <w:p w:rsidR="00213B42" w:rsidRPr="00213B42" w:rsidRDefault="00213B42" w:rsidP="00507D6C">
      <w:pPr>
        <w:spacing w:after="120"/>
        <w:ind w:left="720" w:hanging="720"/>
      </w:pPr>
      <w:proofErr w:type="gramStart"/>
      <w:r w:rsidRPr="00213B42">
        <w:t>U.S. Department of the Interior.</w:t>
      </w:r>
      <w:proofErr w:type="gramEnd"/>
      <w:r w:rsidRPr="00213B42">
        <w:t xml:space="preserve">  2012.  Letter from P. Bergmann to K.D. Bose (FERC) regarding: COMMENTS on the Notice of Application for Preliminary Permit: Susitna-</w:t>
      </w:r>
      <w:r>
        <w:t>Watana Hydroelectric Project, FERC Project No. 14241-0000.</w:t>
      </w:r>
      <w:r w:rsidRPr="00213B42">
        <w:t xml:space="preserve"> January 12, 2012.</w:t>
      </w:r>
    </w:p>
    <w:p w:rsidR="00213B42" w:rsidRDefault="00213B42" w:rsidP="00507D6C">
      <w:pPr>
        <w:spacing w:after="120"/>
        <w:ind w:left="720" w:hanging="720"/>
      </w:pPr>
      <w:proofErr w:type="gramStart"/>
      <w:r w:rsidRPr="00213B42">
        <w:t xml:space="preserve">Wesche, T. A., and P. A. </w:t>
      </w:r>
      <w:proofErr w:type="spellStart"/>
      <w:r w:rsidRPr="00213B42">
        <w:t>Rechard</w:t>
      </w:r>
      <w:proofErr w:type="spellEnd"/>
      <w:r w:rsidRPr="00213B42">
        <w:t>.</w:t>
      </w:r>
      <w:proofErr w:type="gramEnd"/>
      <w:r w:rsidRPr="00213B42">
        <w:t xml:space="preserve">  1980.  A summary of instream flow methods for fisheries and related research needs.  </w:t>
      </w:r>
      <w:proofErr w:type="gramStart"/>
      <w:r w:rsidRPr="00213B42">
        <w:t>Eisenhower Consortium Bulletin 9.</w:t>
      </w:r>
      <w:proofErr w:type="gramEnd"/>
      <w:r w:rsidRPr="00213B42">
        <w:t xml:space="preserve">  Water Resources Research Institute, University of Wyoming, Laramie, Wyoming.  </w:t>
      </w:r>
      <w:proofErr w:type="gramStart"/>
      <w:r w:rsidRPr="00213B42">
        <w:t>122 p.</w:t>
      </w:r>
      <w:proofErr w:type="gramEnd"/>
    </w:p>
    <w:p w:rsidR="00213B42" w:rsidRPr="006C371D" w:rsidRDefault="00213B42" w:rsidP="00507D6C"/>
    <w:p w:rsidR="00FD6580" w:rsidRPr="00FD6580" w:rsidRDefault="00FD6580" w:rsidP="00507D6C"/>
    <w:sectPr w:rsidR="00FD6580" w:rsidRPr="00FD6580" w:rsidSect="004E064C">
      <w:headerReference w:type="default" r:id="rId8"/>
      <w:footerReference w:type="default" r:id="rId9"/>
      <w:headerReference w:type="first" r:id="rId10"/>
      <w:footerReference w:type="first" r:id="rId11"/>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A74" w:rsidRDefault="00F12A74">
      <w:r>
        <w:separator/>
      </w:r>
    </w:p>
  </w:endnote>
  <w:endnote w:type="continuationSeparator" w:id="0">
    <w:p w:rsidR="00F12A74" w:rsidRDefault="00F1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D4" w:rsidRPr="00887C8E" w:rsidRDefault="002561D4" w:rsidP="002561D4">
    <w:pPr>
      <w:pStyle w:val="Footer"/>
      <w:pBdr>
        <w:top w:val="single" w:sz="4" w:space="1" w:color="auto"/>
      </w:pBdr>
      <w:tabs>
        <w:tab w:val="right" w:pos="22230"/>
      </w:tabs>
      <w:rPr>
        <w:rFonts w:ascii="Arial" w:hAnsi="Arial"/>
        <w:i/>
        <w:sz w:val="20"/>
        <w:szCs w:val="20"/>
      </w:rPr>
    </w:pPr>
    <w:r w:rsidRPr="00336A52">
      <w:rPr>
        <w:rFonts w:ascii="Arial" w:hAnsi="Arial"/>
        <w:sz w:val="20"/>
        <w:szCs w:val="20"/>
      </w:rPr>
      <w:t>Susitna-Watana Hydroelectric Project FERC #14241</w:t>
    </w:r>
    <w:r>
      <w:rPr>
        <w:rFonts w:ascii="Arial" w:hAnsi="Arial"/>
        <w:sz w:val="20"/>
        <w:szCs w:val="20"/>
      </w:rPr>
      <w:tab/>
      <w:t>Alaska Energy Authority</w:t>
    </w:r>
    <w:r>
      <w:rPr>
        <w:rFonts w:ascii="Arial" w:hAnsi="Arial"/>
        <w:sz w:val="20"/>
        <w:szCs w:val="20"/>
      </w:rPr>
      <w:tab/>
    </w:r>
    <w:r w:rsidRPr="00336A52">
      <w:rPr>
        <w:rFonts w:ascii="Arial" w:hAnsi="Arial"/>
        <w:sz w:val="20"/>
        <w:szCs w:val="20"/>
      </w:rPr>
      <w:t>Alaska Energy Authority</w:t>
    </w:r>
  </w:p>
  <w:p w:rsidR="003734F2" w:rsidRPr="002561D4" w:rsidRDefault="002561D4" w:rsidP="002561D4">
    <w:pPr>
      <w:pStyle w:val="Footer"/>
    </w:pPr>
    <w:r>
      <w:rPr>
        <w:rFonts w:ascii="Arial" w:hAnsi="Arial"/>
        <w:sz w:val="20"/>
        <w:szCs w:val="20"/>
      </w:rPr>
      <w:t>Instream Flow Study Request 3/25/12</w:t>
    </w:r>
    <w:r>
      <w:rPr>
        <w:rFonts w:ascii="Arial" w:hAnsi="Arial"/>
        <w:sz w:val="20"/>
        <w:szCs w:val="20"/>
      </w:rPr>
      <w:tab/>
    </w:r>
    <w:r>
      <w:rPr>
        <w:rFonts w:ascii="Arial" w:hAnsi="Arial"/>
        <w:sz w:val="20"/>
        <w:szCs w:val="20"/>
      </w:rPr>
      <w:tab/>
      <w:t xml:space="preserve">Page </w:t>
    </w:r>
    <w:r w:rsidRPr="00837145">
      <w:rPr>
        <w:rFonts w:ascii="Arial" w:hAnsi="Arial"/>
        <w:sz w:val="20"/>
        <w:szCs w:val="20"/>
      </w:rPr>
      <w:fldChar w:fldCharType="begin"/>
    </w:r>
    <w:r w:rsidRPr="00837145">
      <w:rPr>
        <w:rFonts w:ascii="Arial" w:hAnsi="Arial"/>
        <w:sz w:val="20"/>
        <w:szCs w:val="20"/>
      </w:rPr>
      <w:instrText xml:space="preserve"> PAGE   \* MERGEFORMAT </w:instrText>
    </w:r>
    <w:r w:rsidRPr="00837145">
      <w:rPr>
        <w:rFonts w:ascii="Arial" w:hAnsi="Arial"/>
        <w:sz w:val="20"/>
        <w:szCs w:val="20"/>
      </w:rPr>
      <w:fldChar w:fldCharType="separate"/>
    </w:r>
    <w:r w:rsidR="00C47DDD">
      <w:rPr>
        <w:rFonts w:ascii="Arial" w:hAnsi="Arial"/>
        <w:noProof/>
        <w:sz w:val="20"/>
        <w:szCs w:val="20"/>
      </w:rPr>
      <w:t>2</w:t>
    </w:r>
    <w:r w:rsidRPr="00837145">
      <w:rPr>
        <w:rFonts w:ascii="Arial" w:hAnsi="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D4" w:rsidRPr="00887C8E" w:rsidRDefault="002561D4" w:rsidP="002561D4">
    <w:pPr>
      <w:pStyle w:val="Footer"/>
      <w:pBdr>
        <w:top w:val="single" w:sz="4" w:space="1" w:color="auto"/>
      </w:pBdr>
      <w:tabs>
        <w:tab w:val="right" w:pos="22230"/>
      </w:tabs>
      <w:rPr>
        <w:rFonts w:ascii="Arial" w:hAnsi="Arial"/>
        <w:i/>
        <w:sz w:val="20"/>
        <w:szCs w:val="20"/>
      </w:rPr>
    </w:pPr>
    <w:r w:rsidRPr="00336A52">
      <w:rPr>
        <w:rFonts w:ascii="Arial" w:hAnsi="Arial"/>
        <w:sz w:val="20"/>
        <w:szCs w:val="20"/>
      </w:rPr>
      <w:t>Susitna-Watana Hydroelectric Project FERC #14241</w:t>
    </w:r>
    <w:r>
      <w:rPr>
        <w:rFonts w:ascii="Arial" w:hAnsi="Arial"/>
        <w:sz w:val="20"/>
        <w:szCs w:val="20"/>
      </w:rPr>
      <w:tab/>
      <w:t>Alaska Energy Authority</w:t>
    </w:r>
    <w:r>
      <w:rPr>
        <w:rFonts w:ascii="Arial" w:hAnsi="Arial"/>
        <w:sz w:val="20"/>
        <w:szCs w:val="20"/>
      </w:rPr>
      <w:tab/>
    </w:r>
    <w:r w:rsidRPr="00336A52">
      <w:rPr>
        <w:rFonts w:ascii="Arial" w:hAnsi="Arial"/>
        <w:sz w:val="20"/>
        <w:szCs w:val="20"/>
      </w:rPr>
      <w:t>Alaska Energy Authority</w:t>
    </w:r>
  </w:p>
  <w:p w:rsidR="00813B32" w:rsidRPr="002561D4" w:rsidRDefault="002561D4" w:rsidP="002561D4">
    <w:pPr>
      <w:pStyle w:val="Footer"/>
    </w:pPr>
    <w:r>
      <w:rPr>
        <w:rFonts w:ascii="Arial" w:hAnsi="Arial"/>
        <w:sz w:val="20"/>
        <w:szCs w:val="20"/>
      </w:rPr>
      <w:t>Instream Flow Study Request 3/25/12</w:t>
    </w:r>
    <w:r>
      <w:rPr>
        <w:rFonts w:ascii="Arial" w:hAnsi="Arial"/>
        <w:sz w:val="20"/>
        <w:szCs w:val="20"/>
      </w:rPr>
      <w:tab/>
    </w:r>
    <w:r>
      <w:rPr>
        <w:rFonts w:ascii="Arial" w:hAnsi="Arial"/>
        <w:sz w:val="20"/>
        <w:szCs w:val="20"/>
      </w:rPr>
      <w:tab/>
      <w:t xml:space="preserve">Page </w:t>
    </w:r>
    <w:r w:rsidRPr="00837145">
      <w:rPr>
        <w:rFonts w:ascii="Arial" w:hAnsi="Arial"/>
        <w:sz w:val="20"/>
        <w:szCs w:val="20"/>
      </w:rPr>
      <w:fldChar w:fldCharType="begin"/>
    </w:r>
    <w:r w:rsidRPr="00837145">
      <w:rPr>
        <w:rFonts w:ascii="Arial" w:hAnsi="Arial"/>
        <w:sz w:val="20"/>
        <w:szCs w:val="20"/>
      </w:rPr>
      <w:instrText xml:space="preserve"> PAGE   \* MERGEFORMAT </w:instrText>
    </w:r>
    <w:r w:rsidRPr="00837145">
      <w:rPr>
        <w:rFonts w:ascii="Arial" w:hAnsi="Arial"/>
        <w:sz w:val="20"/>
        <w:szCs w:val="20"/>
      </w:rPr>
      <w:fldChar w:fldCharType="separate"/>
    </w:r>
    <w:r w:rsidR="00C47DDD">
      <w:rPr>
        <w:rFonts w:ascii="Arial" w:hAnsi="Arial"/>
        <w:noProof/>
        <w:sz w:val="20"/>
        <w:szCs w:val="20"/>
      </w:rPr>
      <w:t>1</w:t>
    </w:r>
    <w:r w:rsidRPr="00837145">
      <w:rPr>
        <w:rFonts w:ascii="Arial" w:hAnsi="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A74" w:rsidRDefault="00F12A74">
      <w:r>
        <w:separator/>
      </w:r>
    </w:p>
  </w:footnote>
  <w:footnote w:type="continuationSeparator" w:id="0">
    <w:p w:rsidR="00F12A74" w:rsidRDefault="00F12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D4" w:rsidRPr="002561D4" w:rsidRDefault="002561D4" w:rsidP="002561D4">
    <w:pPr>
      <w:pStyle w:val="Header"/>
    </w:pPr>
    <w:r>
      <w:rPr>
        <w:rStyle w:val="PageNumber"/>
        <w:i/>
        <w:sz w:val="20"/>
        <w:szCs w:val="20"/>
      </w:rPr>
      <w:tab/>
    </w:r>
    <w:r>
      <w:rPr>
        <w:rStyle w:val="PageNumber"/>
        <w:i/>
        <w:sz w:val="20"/>
        <w:szCs w:val="20"/>
      </w:rPr>
      <w:tab/>
    </w:r>
    <w:r>
      <w:rPr>
        <w:noProof/>
      </w:rPr>
      <w:drawing>
        <wp:inline distT="0" distB="0" distL="0" distR="0" wp14:anchorId="6F79190B" wp14:editId="13C2BAC0">
          <wp:extent cx="3086100" cy="381000"/>
          <wp:effectExtent l="19050" t="0" r="0" b="0"/>
          <wp:docPr id="1"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4C" w:rsidRPr="002561D4" w:rsidRDefault="002561D4" w:rsidP="002561D4">
    <w:pPr>
      <w:pStyle w:val="Header"/>
    </w:pPr>
    <w:r>
      <w:rPr>
        <w:rStyle w:val="PageNumber"/>
        <w:i/>
        <w:sz w:val="20"/>
        <w:szCs w:val="20"/>
      </w:rPr>
      <w:tab/>
    </w:r>
    <w:r>
      <w:rPr>
        <w:rStyle w:val="PageNumber"/>
        <w:i/>
        <w:sz w:val="20"/>
        <w:szCs w:val="20"/>
      </w:rPr>
      <w:tab/>
    </w:r>
    <w:r>
      <w:rPr>
        <w:noProof/>
      </w:rPr>
      <w:drawing>
        <wp:inline distT="0" distB="0" distL="0" distR="0" wp14:anchorId="6D115532" wp14:editId="4CFE589F">
          <wp:extent cx="3086100" cy="381000"/>
          <wp:effectExtent l="19050" t="0" r="0" b="0"/>
          <wp:docPr id="12"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CD6"/>
    <w:multiLevelType w:val="multilevel"/>
    <w:tmpl w:val="E87EE5FE"/>
    <w:lvl w:ilvl="0">
      <w:start w:val="1"/>
      <w:numFmt w:val="decimal"/>
      <w:pStyle w:val="SCLlev1"/>
      <w:lvlText w:val="%1"/>
      <w:lvlJc w:val="left"/>
      <w:pPr>
        <w:tabs>
          <w:tab w:val="num" w:pos="360"/>
        </w:tabs>
        <w:ind w:left="360" w:hanging="360"/>
      </w:pPr>
      <w:rPr>
        <w:rFonts w:hint="default"/>
      </w:rPr>
    </w:lvl>
    <w:lvl w:ilvl="1">
      <w:start w:val="1"/>
      <w:numFmt w:val="decimal"/>
      <w:pStyle w:val="SCLlev2"/>
      <w:lvlText w:val="%1.%2."/>
      <w:lvlJc w:val="left"/>
      <w:pPr>
        <w:tabs>
          <w:tab w:val="num" w:pos="720"/>
        </w:tabs>
        <w:ind w:left="720" w:hanging="720"/>
      </w:pPr>
      <w:rPr>
        <w:rFonts w:hint="default"/>
      </w:rPr>
    </w:lvl>
    <w:lvl w:ilvl="2">
      <w:start w:val="1"/>
      <w:numFmt w:val="decimal"/>
      <w:pStyle w:val="SCLlev3"/>
      <w:lvlText w:val="%1.%2.%3."/>
      <w:lvlJc w:val="left"/>
      <w:pPr>
        <w:tabs>
          <w:tab w:val="num" w:pos="720"/>
        </w:tabs>
        <w:ind w:left="1440" w:hanging="1440"/>
      </w:pPr>
      <w:rPr>
        <w:rFonts w:hint="default"/>
      </w:rPr>
    </w:lvl>
    <w:lvl w:ilvl="3">
      <w:start w:val="1"/>
      <w:numFmt w:val="decimal"/>
      <w:pStyle w:val="SCLlev4"/>
      <w:lvlText w:val="%1.%2.%3.%4."/>
      <w:lvlJc w:val="left"/>
      <w:pPr>
        <w:tabs>
          <w:tab w:val="num" w:pos="720"/>
        </w:tabs>
        <w:ind w:left="720" w:hanging="720"/>
      </w:pPr>
      <w:rPr>
        <w:rFonts w:hint="default"/>
      </w:rPr>
    </w:lvl>
    <w:lvl w:ilvl="4">
      <w:start w:val="1"/>
      <w:numFmt w:val="decimal"/>
      <w:pStyle w:val="SCLlev5"/>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80B456D"/>
    <w:multiLevelType w:val="multilevel"/>
    <w:tmpl w:val="15A23F38"/>
    <w:lvl w:ilvl="0">
      <w:start w:val="1"/>
      <w:numFmt w:val="decimal"/>
      <w:pStyle w:val="Chapterhead"/>
      <w:suff w:val="nothing"/>
      <w:lvlText w:val="Chapter %1:  "/>
      <w:lvlJc w:val="left"/>
      <w:pPr>
        <w:ind w:left="0" w:firstLine="0"/>
      </w:pPr>
      <w:rPr>
        <w:b w:val="0"/>
        <w:i/>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D912D3E"/>
    <w:multiLevelType w:val="hybridMultilevel"/>
    <w:tmpl w:val="B832E7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673C9F"/>
    <w:multiLevelType w:val="hybridMultilevel"/>
    <w:tmpl w:val="C780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E7284"/>
    <w:multiLevelType w:val="hybridMultilevel"/>
    <w:tmpl w:val="EAAA137C"/>
    <w:lvl w:ilvl="0" w:tplc="6A326A7C">
      <w:start w:val="1"/>
      <w:numFmt w:val="bullet"/>
      <w:lvlText w:val=""/>
      <w:lvlJc w:val="left"/>
      <w:pPr>
        <w:tabs>
          <w:tab w:val="num" w:pos="360"/>
        </w:tabs>
        <w:ind w:left="108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C00FE7"/>
    <w:multiLevelType w:val="hybridMultilevel"/>
    <w:tmpl w:val="7312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F7496"/>
    <w:multiLevelType w:val="hybridMultilevel"/>
    <w:tmpl w:val="DAFA3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9B14D0"/>
    <w:multiLevelType w:val="multilevel"/>
    <w:tmpl w:val="EB3E2944"/>
    <w:numStyleLink w:val="111111"/>
  </w:abstractNum>
  <w:abstractNum w:abstractNumId="8">
    <w:nsid w:val="4F5C37A7"/>
    <w:multiLevelType w:val="singleLevel"/>
    <w:tmpl w:val="61CEB7FC"/>
    <w:lvl w:ilvl="0">
      <w:start w:val="1"/>
      <w:numFmt w:val="bullet"/>
      <w:pStyle w:val="bullet"/>
      <w:lvlText w:val=""/>
      <w:lvlJc w:val="left"/>
      <w:pPr>
        <w:tabs>
          <w:tab w:val="num" w:pos="1080"/>
        </w:tabs>
        <w:ind w:left="360" w:firstLine="360"/>
      </w:pPr>
      <w:rPr>
        <w:rFonts w:ascii="Symbol" w:hAnsi="Symbol" w:hint="default"/>
      </w:rPr>
    </w:lvl>
  </w:abstractNum>
  <w:abstractNum w:abstractNumId="9">
    <w:nsid w:val="57651434"/>
    <w:multiLevelType w:val="hybridMultilevel"/>
    <w:tmpl w:val="808CF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CC3A20"/>
    <w:multiLevelType w:val="hybridMultilevel"/>
    <w:tmpl w:val="8AFE9766"/>
    <w:lvl w:ilvl="0" w:tplc="D4A2E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AC43EC"/>
    <w:multiLevelType w:val="singleLevel"/>
    <w:tmpl w:val="05EEFC4E"/>
    <w:lvl w:ilvl="0">
      <w:start w:val="1"/>
      <w:numFmt w:val="decimal"/>
      <w:pStyle w:val="List1"/>
      <w:lvlText w:val="%1."/>
      <w:lvlJc w:val="left"/>
      <w:pPr>
        <w:tabs>
          <w:tab w:val="num" w:pos="360"/>
        </w:tabs>
        <w:ind w:left="360" w:hanging="360"/>
      </w:pPr>
    </w:lvl>
  </w:abstractNum>
  <w:abstractNum w:abstractNumId="12">
    <w:nsid w:val="77B81B37"/>
    <w:multiLevelType w:val="hybridMultilevel"/>
    <w:tmpl w:val="9ABA3A72"/>
    <w:lvl w:ilvl="0" w:tplc="FFFFFFFF">
      <w:start w:val="1"/>
      <w:numFmt w:val="bullet"/>
      <w:pStyle w:val="Bullet1-Closer"/>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CF46DE7"/>
    <w:multiLevelType w:val="multilevel"/>
    <w:tmpl w:val="253E156C"/>
    <w:lvl w:ilvl="0">
      <w:start w:val="1"/>
      <w:numFmt w:val="upperRoman"/>
      <w:pStyle w:val="AppHead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8"/>
  </w:num>
  <w:num w:numId="2">
    <w:abstractNumId w:val="11"/>
  </w:num>
  <w:num w:numId="3">
    <w:abstractNumId w:val="13"/>
  </w:num>
  <w:num w:numId="4">
    <w:abstractNumId w:val="1"/>
  </w:num>
  <w:num w:numId="5">
    <w:abstractNumId w:val="14"/>
  </w:num>
  <w:num w:numId="6">
    <w:abstractNumId w:val="7"/>
  </w:num>
  <w:num w:numId="7">
    <w:abstractNumId w:val="0"/>
  </w:num>
  <w:num w:numId="8">
    <w:abstractNumId w:val="10"/>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2"/>
  </w:num>
  <w:num w:numId="14">
    <w:abstractNumId w:val="4"/>
  </w:num>
  <w:num w:numId="15">
    <w:abstractNumId w:val="3"/>
  </w:num>
  <w:num w:numId="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11B49"/>
    <w:rsid w:val="0001464E"/>
    <w:rsid w:val="000262AD"/>
    <w:rsid w:val="000564CE"/>
    <w:rsid w:val="00082904"/>
    <w:rsid w:val="000C3D78"/>
    <w:rsid w:val="000F51A2"/>
    <w:rsid w:val="001271C7"/>
    <w:rsid w:val="00146191"/>
    <w:rsid w:val="00150052"/>
    <w:rsid w:val="001569F8"/>
    <w:rsid w:val="00163DE1"/>
    <w:rsid w:val="00192094"/>
    <w:rsid w:val="001B22DD"/>
    <w:rsid w:val="001C7A25"/>
    <w:rsid w:val="001E36B7"/>
    <w:rsid w:val="001E3B51"/>
    <w:rsid w:val="001E4AB6"/>
    <w:rsid w:val="001E4D9C"/>
    <w:rsid w:val="001F10FC"/>
    <w:rsid w:val="00213B42"/>
    <w:rsid w:val="00232EB1"/>
    <w:rsid w:val="00247C6C"/>
    <w:rsid w:val="002561D4"/>
    <w:rsid w:val="002C69BA"/>
    <w:rsid w:val="002E04E2"/>
    <w:rsid w:val="00304568"/>
    <w:rsid w:val="00354E00"/>
    <w:rsid w:val="00356848"/>
    <w:rsid w:val="00365BAD"/>
    <w:rsid w:val="00366B90"/>
    <w:rsid w:val="0036717D"/>
    <w:rsid w:val="00370255"/>
    <w:rsid w:val="003734F2"/>
    <w:rsid w:val="003773AE"/>
    <w:rsid w:val="00387A79"/>
    <w:rsid w:val="003A1486"/>
    <w:rsid w:val="003B0065"/>
    <w:rsid w:val="003C0075"/>
    <w:rsid w:val="0040484B"/>
    <w:rsid w:val="00405B0E"/>
    <w:rsid w:val="00415C45"/>
    <w:rsid w:val="00417559"/>
    <w:rsid w:val="00421448"/>
    <w:rsid w:val="0044645B"/>
    <w:rsid w:val="004526AE"/>
    <w:rsid w:val="004B1B3C"/>
    <w:rsid w:val="004B67F3"/>
    <w:rsid w:val="004D792A"/>
    <w:rsid w:val="004E064C"/>
    <w:rsid w:val="00507D6C"/>
    <w:rsid w:val="005120DA"/>
    <w:rsid w:val="00532C24"/>
    <w:rsid w:val="00540763"/>
    <w:rsid w:val="005478A6"/>
    <w:rsid w:val="00547D1E"/>
    <w:rsid w:val="00551116"/>
    <w:rsid w:val="00554E39"/>
    <w:rsid w:val="0057178F"/>
    <w:rsid w:val="0058384D"/>
    <w:rsid w:val="00590EAA"/>
    <w:rsid w:val="005C2D01"/>
    <w:rsid w:val="005D01CF"/>
    <w:rsid w:val="005F5880"/>
    <w:rsid w:val="0060046C"/>
    <w:rsid w:val="00631B8C"/>
    <w:rsid w:val="006379B1"/>
    <w:rsid w:val="00692E6F"/>
    <w:rsid w:val="006936B1"/>
    <w:rsid w:val="00696E59"/>
    <w:rsid w:val="006C2C8B"/>
    <w:rsid w:val="006C371D"/>
    <w:rsid w:val="006D01A8"/>
    <w:rsid w:val="006D4E82"/>
    <w:rsid w:val="006E7E2E"/>
    <w:rsid w:val="007019F3"/>
    <w:rsid w:val="00704886"/>
    <w:rsid w:val="00741414"/>
    <w:rsid w:val="00753859"/>
    <w:rsid w:val="0075499C"/>
    <w:rsid w:val="007573A8"/>
    <w:rsid w:val="00783987"/>
    <w:rsid w:val="007A16A8"/>
    <w:rsid w:val="007A384C"/>
    <w:rsid w:val="007D2ADE"/>
    <w:rsid w:val="007F2C41"/>
    <w:rsid w:val="008136DF"/>
    <w:rsid w:val="00813B32"/>
    <w:rsid w:val="008204AE"/>
    <w:rsid w:val="00860818"/>
    <w:rsid w:val="008675C3"/>
    <w:rsid w:val="00874918"/>
    <w:rsid w:val="00876D09"/>
    <w:rsid w:val="00876FC8"/>
    <w:rsid w:val="00897F9A"/>
    <w:rsid w:val="008A408A"/>
    <w:rsid w:val="008B1DAE"/>
    <w:rsid w:val="0090080B"/>
    <w:rsid w:val="00934425"/>
    <w:rsid w:val="00963E19"/>
    <w:rsid w:val="00971B82"/>
    <w:rsid w:val="00994130"/>
    <w:rsid w:val="009A54AF"/>
    <w:rsid w:val="009D0BCF"/>
    <w:rsid w:val="00A12B59"/>
    <w:rsid w:val="00A32C64"/>
    <w:rsid w:val="00A40612"/>
    <w:rsid w:val="00A67BC7"/>
    <w:rsid w:val="00A70D60"/>
    <w:rsid w:val="00A81768"/>
    <w:rsid w:val="00AB1549"/>
    <w:rsid w:val="00AD2B89"/>
    <w:rsid w:val="00AD3B65"/>
    <w:rsid w:val="00AE159E"/>
    <w:rsid w:val="00B038F2"/>
    <w:rsid w:val="00B073F2"/>
    <w:rsid w:val="00B1393F"/>
    <w:rsid w:val="00B25461"/>
    <w:rsid w:val="00B31EB8"/>
    <w:rsid w:val="00B35F29"/>
    <w:rsid w:val="00B41465"/>
    <w:rsid w:val="00B44DF2"/>
    <w:rsid w:val="00B73D37"/>
    <w:rsid w:val="00B957BD"/>
    <w:rsid w:val="00BB21DB"/>
    <w:rsid w:val="00BE5CE7"/>
    <w:rsid w:val="00BF3FDC"/>
    <w:rsid w:val="00BF6840"/>
    <w:rsid w:val="00C20C2D"/>
    <w:rsid w:val="00C313A1"/>
    <w:rsid w:val="00C32CA4"/>
    <w:rsid w:val="00C41F3D"/>
    <w:rsid w:val="00C47DDD"/>
    <w:rsid w:val="00C5231C"/>
    <w:rsid w:val="00C52A60"/>
    <w:rsid w:val="00C536AD"/>
    <w:rsid w:val="00C72522"/>
    <w:rsid w:val="00C86030"/>
    <w:rsid w:val="00C928DE"/>
    <w:rsid w:val="00C92BD2"/>
    <w:rsid w:val="00CA32A2"/>
    <w:rsid w:val="00CA6170"/>
    <w:rsid w:val="00CC76CF"/>
    <w:rsid w:val="00D31FFC"/>
    <w:rsid w:val="00D3773A"/>
    <w:rsid w:val="00D60BDF"/>
    <w:rsid w:val="00D73185"/>
    <w:rsid w:val="00D903E9"/>
    <w:rsid w:val="00D96F1A"/>
    <w:rsid w:val="00DB6EE3"/>
    <w:rsid w:val="00DD0646"/>
    <w:rsid w:val="00DD20FC"/>
    <w:rsid w:val="00DD37FC"/>
    <w:rsid w:val="00DD4123"/>
    <w:rsid w:val="00DF39E0"/>
    <w:rsid w:val="00E00A5B"/>
    <w:rsid w:val="00E26DD5"/>
    <w:rsid w:val="00E405C4"/>
    <w:rsid w:val="00E574F6"/>
    <w:rsid w:val="00E62C03"/>
    <w:rsid w:val="00E828C3"/>
    <w:rsid w:val="00F0046D"/>
    <w:rsid w:val="00F12A74"/>
    <w:rsid w:val="00F21C46"/>
    <w:rsid w:val="00F540D6"/>
    <w:rsid w:val="00F91213"/>
    <w:rsid w:val="00FA166D"/>
    <w:rsid w:val="00FA28A6"/>
    <w:rsid w:val="00FB01FA"/>
    <w:rsid w:val="00FB779C"/>
    <w:rsid w:val="00FB7A7A"/>
    <w:rsid w:val="00FD6473"/>
    <w:rsid w:val="00FD6580"/>
    <w:rsid w:val="00FD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6A8"/>
    <w:rPr>
      <w:sz w:val="24"/>
      <w:szCs w:val="24"/>
    </w:rPr>
  </w:style>
  <w:style w:type="paragraph" w:styleId="Heading1">
    <w:name w:val="heading 1"/>
    <w:basedOn w:val="Normal"/>
    <w:next w:val="Normal"/>
    <w:qFormat/>
    <w:rsid w:val="0090080B"/>
    <w:pPr>
      <w:keepNext/>
      <w:spacing w:before="240" w:after="60"/>
      <w:outlineLvl w:val="0"/>
    </w:pPr>
    <w:rPr>
      <w:rFonts w:ascii="Arial" w:hAnsi="Arial"/>
      <w:b/>
      <w:kern w:val="28"/>
      <w:sz w:val="28"/>
    </w:rPr>
  </w:style>
  <w:style w:type="paragraph" w:styleId="Heading2">
    <w:name w:val="heading 2"/>
    <w:basedOn w:val="Normal"/>
    <w:next w:val="Normal"/>
    <w:qFormat/>
    <w:rsid w:val="0090080B"/>
    <w:pPr>
      <w:keepNext/>
      <w:spacing w:before="120" w:after="120" w:line="288" w:lineRule="auto"/>
      <w:outlineLvl w:val="1"/>
    </w:pPr>
    <w:rPr>
      <w:rFonts w:ascii="Arial" w:hAnsi="Arial"/>
      <w:b/>
      <w:sz w:val="28"/>
    </w:rPr>
  </w:style>
  <w:style w:type="paragraph" w:styleId="Heading3">
    <w:name w:val="heading 3"/>
    <w:basedOn w:val="Normal"/>
    <w:next w:val="Normal"/>
    <w:qFormat/>
    <w:rsid w:val="0090080B"/>
    <w:pPr>
      <w:keepNext/>
      <w:spacing w:before="120" w:after="240" w:line="288" w:lineRule="auto"/>
      <w:outlineLvl w:val="2"/>
    </w:pPr>
    <w:rPr>
      <w:rFonts w:ascii="Arial" w:hAnsi="Arial"/>
      <w:b/>
      <w:i/>
    </w:rPr>
  </w:style>
  <w:style w:type="paragraph" w:styleId="Heading4">
    <w:name w:val="heading 4"/>
    <w:basedOn w:val="Normal"/>
    <w:next w:val="Normal"/>
    <w:qFormat/>
    <w:rsid w:val="0090080B"/>
    <w:pPr>
      <w:keepNext/>
      <w:numPr>
        <w:ilvl w:val="3"/>
        <w:numId w:val="3"/>
      </w:numPr>
      <w:spacing w:before="240" w:after="60" w:line="288" w:lineRule="auto"/>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ascii="Arial" w:hAnsi="Arial"/>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ascii="Arial" w:hAnsi="Arial"/>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sz w:val="22"/>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rFonts w:ascii="Arial" w:hAnsi="Arial"/>
      <w:b/>
      <w:caps/>
    </w:rPr>
  </w:style>
  <w:style w:type="paragraph" w:customStyle="1" w:styleId="CLPPLev2">
    <w:name w:val="CLPP Lev2"/>
    <w:basedOn w:val="Normal"/>
    <w:rsid w:val="0090080B"/>
    <w:pPr>
      <w:keepNext/>
      <w:spacing w:after="240"/>
      <w:ind w:left="720" w:hanging="720"/>
    </w:pPr>
    <w:rPr>
      <w:rFonts w:ascii="Arial" w:hAnsi="Arial"/>
      <w:b/>
    </w:rPr>
  </w:style>
  <w:style w:type="paragraph" w:customStyle="1" w:styleId="CLPPLev3">
    <w:name w:val="CLPP Lev3"/>
    <w:basedOn w:val="Normal"/>
    <w:rsid w:val="00A70D60"/>
    <w:pPr>
      <w:keepNext/>
      <w:spacing w:after="240"/>
      <w:ind w:left="720"/>
    </w:pPr>
    <w:rPr>
      <w:rFonts w:ascii="Arial" w:hAnsi="Arial"/>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clear" w:pos="720"/>
        <w:tab w:val="left" w:pos="1080"/>
      </w:tabs>
      <w:ind w:left="1080" w:hanging="1080"/>
    </w:pPr>
  </w:style>
  <w:style w:type="paragraph" w:customStyle="1" w:styleId="Style1">
    <w:name w:val="Style1"/>
    <w:basedOn w:val="Normal"/>
    <w:rsid w:val="00876D09"/>
    <w:pPr>
      <w:numPr>
        <w:numId w:val="6"/>
      </w:numPr>
    </w:pPr>
    <w:rPr>
      <w:rFonts w:ascii="Arial" w:hAnsi="Arial"/>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Closer">
    <w:name w:val="Bullet 1 - Closer"/>
    <w:basedOn w:val="Normal"/>
    <w:rsid w:val="00213B42"/>
    <w:pPr>
      <w:numPr>
        <w:numId w:val="11"/>
      </w:numPr>
      <w:spacing w:after="120" w:line="264" w:lineRule="auto"/>
    </w:pPr>
    <w:rPr>
      <w:szCs w:val="20"/>
    </w:rPr>
  </w:style>
  <w:style w:type="paragraph" w:customStyle="1" w:styleId="References">
    <w:name w:val="References"/>
    <w:basedOn w:val="Normal"/>
    <w:rsid w:val="00213B42"/>
    <w:pPr>
      <w:keepLines/>
      <w:spacing w:after="240" w:line="264" w:lineRule="auto"/>
      <w:ind w:left="475" w:hanging="475"/>
    </w:pPr>
    <w:rPr>
      <w:szCs w:val="20"/>
    </w:rPr>
  </w:style>
  <w:style w:type="paragraph" w:styleId="ListParagraph">
    <w:name w:val="List Paragraph"/>
    <w:basedOn w:val="Normal"/>
    <w:qFormat/>
    <w:rsid w:val="00213B42"/>
    <w:pPr>
      <w:ind w:left="720"/>
    </w:pPr>
  </w:style>
  <w:style w:type="paragraph" w:customStyle="1" w:styleId="NumberedParagraph">
    <w:name w:val="Numbered Paragraph"/>
    <w:basedOn w:val="Normal"/>
    <w:next w:val="Normal"/>
    <w:rsid w:val="00213B42"/>
    <w:pPr>
      <w:tabs>
        <w:tab w:val="num" w:pos="720"/>
      </w:tabs>
      <w:spacing w:after="120" w:line="288" w:lineRule="auto"/>
      <w:ind w:left="720" w:hanging="360"/>
    </w:pPr>
    <w:rPr>
      <w:szCs w:val="20"/>
    </w:rPr>
  </w:style>
  <w:style w:type="paragraph" w:customStyle="1" w:styleId="TableCaption">
    <w:name w:val="Table Caption"/>
    <w:basedOn w:val="Normal"/>
    <w:next w:val="Normal"/>
    <w:link w:val="TableCaptionChar"/>
    <w:rsid w:val="004526AE"/>
    <w:pPr>
      <w:keepNext/>
      <w:spacing w:after="60"/>
      <w:ind w:left="1109" w:hanging="1109"/>
      <w:outlineLvl w:val="8"/>
    </w:pPr>
    <w:rPr>
      <w:sz w:val="22"/>
      <w:szCs w:val="20"/>
    </w:rPr>
  </w:style>
  <w:style w:type="character" w:customStyle="1" w:styleId="TableCaptionChar">
    <w:name w:val="Table Caption Char"/>
    <w:basedOn w:val="DefaultParagraphFont"/>
    <w:link w:val="TableCaption"/>
    <w:rsid w:val="004526AE"/>
    <w:rPr>
      <w:sz w:val="22"/>
    </w:rPr>
  </w:style>
  <w:style w:type="paragraph" w:styleId="BalloonText">
    <w:name w:val="Balloon Text"/>
    <w:basedOn w:val="Normal"/>
    <w:link w:val="BalloonTextChar"/>
    <w:rsid w:val="00F91213"/>
    <w:rPr>
      <w:rFonts w:ascii="Tahoma" w:hAnsi="Tahoma" w:cs="Tahoma"/>
      <w:sz w:val="16"/>
      <w:szCs w:val="16"/>
    </w:rPr>
  </w:style>
  <w:style w:type="character" w:customStyle="1" w:styleId="BalloonTextChar">
    <w:name w:val="Balloon Text Char"/>
    <w:basedOn w:val="DefaultParagraphFont"/>
    <w:link w:val="BalloonText"/>
    <w:rsid w:val="00F91213"/>
    <w:rPr>
      <w:rFonts w:ascii="Tahoma" w:hAnsi="Tahoma" w:cs="Tahoma"/>
      <w:sz w:val="16"/>
      <w:szCs w:val="16"/>
    </w:rPr>
  </w:style>
  <w:style w:type="character" w:customStyle="1" w:styleId="HeaderChar">
    <w:name w:val="Header Char"/>
    <w:basedOn w:val="DefaultParagraphFont"/>
    <w:link w:val="Header"/>
    <w:rsid w:val="002561D4"/>
    <w:rPr>
      <w:sz w:val="24"/>
      <w:szCs w:val="24"/>
    </w:rPr>
  </w:style>
  <w:style w:type="character" w:customStyle="1" w:styleId="FooterChar">
    <w:name w:val="Footer Char"/>
    <w:basedOn w:val="DefaultParagraphFont"/>
    <w:link w:val="Footer"/>
    <w:rsid w:val="002561D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6A8"/>
    <w:rPr>
      <w:sz w:val="24"/>
      <w:szCs w:val="24"/>
    </w:rPr>
  </w:style>
  <w:style w:type="paragraph" w:styleId="Heading1">
    <w:name w:val="heading 1"/>
    <w:basedOn w:val="Normal"/>
    <w:next w:val="Normal"/>
    <w:qFormat/>
    <w:rsid w:val="0090080B"/>
    <w:pPr>
      <w:keepNext/>
      <w:spacing w:before="240" w:after="60"/>
      <w:outlineLvl w:val="0"/>
    </w:pPr>
    <w:rPr>
      <w:rFonts w:ascii="Arial" w:hAnsi="Arial"/>
      <w:b/>
      <w:kern w:val="28"/>
      <w:sz w:val="28"/>
    </w:rPr>
  </w:style>
  <w:style w:type="paragraph" w:styleId="Heading2">
    <w:name w:val="heading 2"/>
    <w:basedOn w:val="Normal"/>
    <w:next w:val="Normal"/>
    <w:qFormat/>
    <w:rsid w:val="0090080B"/>
    <w:pPr>
      <w:keepNext/>
      <w:spacing w:before="120" w:after="120" w:line="288" w:lineRule="auto"/>
      <w:outlineLvl w:val="1"/>
    </w:pPr>
    <w:rPr>
      <w:rFonts w:ascii="Arial" w:hAnsi="Arial"/>
      <w:b/>
      <w:sz w:val="28"/>
    </w:rPr>
  </w:style>
  <w:style w:type="paragraph" w:styleId="Heading3">
    <w:name w:val="heading 3"/>
    <w:basedOn w:val="Normal"/>
    <w:next w:val="Normal"/>
    <w:qFormat/>
    <w:rsid w:val="0090080B"/>
    <w:pPr>
      <w:keepNext/>
      <w:spacing w:before="120" w:after="240" w:line="288" w:lineRule="auto"/>
      <w:outlineLvl w:val="2"/>
    </w:pPr>
    <w:rPr>
      <w:rFonts w:ascii="Arial" w:hAnsi="Arial"/>
      <w:b/>
      <w:i/>
    </w:rPr>
  </w:style>
  <w:style w:type="paragraph" w:styleId="Heading4">
    <w:name w:val="heading 4"/>
    <w:basedOn w:val="Normal"/>
    <w:next w:val="Normal"/>
    <w:qFormat/>
    <w:rsid w:val="0090080B"/>
    <w:pPr>
      <w:keepNext/>
      <w:numPr>
        <w:ilvl w:val="3"/>
        <w:numId w:val="3"/>
      </w:numPr>
      <w:spacing w:before="240" w:after="60" w:line="288" w:lineRule="auto"/>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ascii="Arial" w:hAnsi="Arial"/>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ascii="Arial" w:hAnsi="Arial"/>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sz w:val="22"/>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rFonts w:ascii="Arial" w:hAnsi="Arial"/>
      <w:b/>
      <w:caps/>
    </w:rPr>
  </w:style>
  <w:style w:type="paragraph" w:customStyle="1" w:styleId="CLPPLev2">
    <w:name w:val="CLPP Lev2"/>
    <w:basedOn w:val="Normal"/>
    <w:rsid w:val="0090080B"/>
    <w:pPr>
      <w:keepNext/>
      <w:spacing w:after="240"/>
      <w:ind w:left="720" w:hanging="720"/>
    </w:pPr>
    <w:rPr>
      <w:rFonts w:ascii="Arial" w:hAnsi="Arial"/>
      <w:b/>
    </w:rPr>
  </w:style>
  <w:style w:type="paragraph" w:customStyle="1" w:styleId="CLPPLev3">
    <w:name w:val="CLPP Lev3"/>
    <w:basedOn w:val="Normal"/>
    <w:rsid w:val="00A70D60"/>
    <w:pPr>
      <w:keepNext/>
      <w:spacing w:after="240"/>
      <w:ind w:left="720"/>
    </w:pPr>
    <w:rPr>
      <w:rFonts w:ascii="Arial" w:hAnsi="Arial"/>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clear" w:pos="720"/>
        <w:tab w:val="left" w:pos="1080"/>
      </w:tabs>
      <w:ind w:left="1080" w:hanging="1080"/>
    </w:pPr>
  </w:style>
  <w:style w:type="paragraph" w:customStyle="1" w:styleId="Style1">
    <w:name w:val="Style1"/>
    <w:basedOn w:val="Normal"/>
    <w:rsid w:val="00876D09"/>
    <w:pPr>
      <w:numPr>
        <w:numId w:val="6"/>
      </w:numPr>
    </w:pPr>
    <w:rPr>
      <w:rFonts w:ascii="Arial" w:hAnsi="Arial"/>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Closer">
    <w:name w:val="Bullet 1 - Closer"/>
    <w:basedOn w:val="Normal"/>
    <w:rsid w:val="00213B42"/>
    <w:pPr>
      <w:numPr>
        <w:numId w:val="11"/>
      </w:numPr>
      <w:spacing w:after="120" w:line="264" w:lineRule="auto"/>
    </w:pPr>
    <w:rPr>
      <w:szCs w:val="20"/>
    </w:rPr>
  </w:style>
  <w:style w:type="paragraph" w:customStyle="1" w:styleId="References">
    <w:name w:val="References"/>
    <w:basedOn w:val="Normal"/>
    <w:rsid w:val="00213B42"/>
    <w:pPr>
      <w:keepLines/>
      <w:spacing w:after="240" w:line="264" w:lineRule="auto"/>
      <w:ind w:left="475" w:hanging="475"/>
    </w:pPr>
    <w:rPr>
      <w:szCs w:val="20"/>
    </w:rPr>
  </w:style>
  <w:style w:type="paragraph" w:styleId="ListParagraph">
    <w:name w:val="List Paragraph"/>
    <w:basedOn w:val="Normal"/>
    <w:qFormat/>
    <w:rsid w:val="00213B42"/>
    <w:pPr>
      <w:ind w:left="720"/>
    </w:pPr>
  </w:style>
  <w:style w:type="paragraph" w:customStyle="1" w:styleId="NumberedParagraph">
    <w:name w:val="Numbered Paragraph"/>
    <w:basedOn w:val="Normal"/>
    <w:next w:val="Normal"/>
    <w:rsid w:val="00213B42"/>
    <w:pPr>
      <w:tabs>
        <w:tab w:val="num" w:pos="720"/>
      </w:tabs>
      <w:spacing w:after="120" w:line="288" w:lineRule="auto"/>
      <w:ind w:left="720" w:hanging="360"/>
    </w:pPr>
    <w:rPr>
      <w:szCs w:val="20"/>
    </w:rPr>
  </w:style>
  <w:style w:type="paragraph" w:customStyle="1" w:styleId="TableCaption">
    <w:name w:val="Table Caption"/>
    <w:basedOn w:val="Normal"/>
    <w:next w:val="Normal"/>
    <w:link w:val="TableCaptionChar"/>
    <w:rsid w:val="004526AE"/>
    <w:pPr>
      <w:keepNext/>
      <w:spacing w:after="60"/>
      <w:ind w:left="1109" w:hanging="1109"/>
      <w:outlineLvl w:val="8"/>
    </w:pPr>
    <w:rPr>
      <w:sz w:val="22"/>
      <w:szCs w:val="20"/>
    </w:rPr>
  </w:style>
  <w:style w:type="character" w:customStyle="1" w:styleId="TableCaptionChar">
    <w:name w:val="Table Caption Char"/>
    <w:basedOn w:val="DefaultParagraphFont"/>
    <w:link w:val="TableCaption"/>
    <w:rsid w:val="004526AE"/>
    <w:rPr>
      <w:sz w:val="22"/>
    </w:rPr>
  </w:style>
  <w:style w:type="paragraph" w:styleId="BalloonText">
    <w:name w:val="Balloon Text"/>
    <w:basedOn w:val="Normal"/>
    <w:link w:val="BalloonTextChar"/>
    <w:rsid w:val="00F91213"/>
    <w:rPr>
      <w:rFonts w:ascii="Tahoma" w:hAnsi="Tahoma" w:cs="Tahoma"/>
      <w:sz w:val="16"/>
      <w:szCs w:val="16"/>
    </w:rPr>
  </w:style>
  <w:style w:type="character" w:customStyle="1" w:styleId="BalloonTextChar">
    <w:name w:val="Balloon Text Char"/>
    <w:basedOn w:val="DefaultParagraphFont"/>
    <w:link w:val="BalloonText"/>
    <w:rsid w:val="00F91213"/>
    <w:rPr>
      <w:rFonts w:ascii="Tahoma" w:hAnsi="Tahoma" w:cs="Tahoma"/>
      <w:sz w:val="16"/>
      <w:szCs w:val="16"/>
    </w:rPr>
  </w:style>
  <w:style w:type="character" w:customStyle="1" w:styleId="HeaderChar">
    <w:name w:val="Header Char"/>
    <w:basedOn w:val="DefaultParagraphFont"/>
    <w:link w:val="Header"/>
    <w:rsid w:val="002561D4"/>
    <w:rPr>
      <w:sz w:val="24"/>
      <w:szCs w:val="24"/>
    </w:rPr>
  </w:style>
  <w:style w:type="character" w:customStyle="1" w:styleId="FooterChar">
    <w:name w:val="Footer Char"/>
    <w:basedOn w:val="DefaultParagraphFont"/>
    <w:link w:val="Footer"/>
    <w:rsid w:val="002561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043286">
      <w:bodyDiv w:val="1"/>
      <w:marLeft w:val="0"/>
      <w:marRight w:val="0"/>
      <w:marTop w:val="0"/>
      <w:marBottom w:val="0"/>
      <w:divBdr>
        <w:top w:val="none" w:sz="0" w:space="0" w:color="auto"/>
        <w:left w:val="none" w:sz="0" w:space="0" w:color="auto"/>
        <w:bottom w:val="none" w:sz="0" w:space="0" w:color="auto"/>
        <w:right w:val="none" w:sz="0" w:space="0" w:color="auto"/>
      </w:divBdr>
    </w:div>
    <w:div w:id="1316959535">
      <w:bodyDiv w:val="1"/>
      <w:marLeft w:val="0"/>
      <w:marRight w:val="0"/>
      <w:marTop w:val="0"/>
      <w:marBottom w:val="0"/>
      <w:divBdr>
        <w:top w:val="none" w:sz="0" w:space="0" w:color="auto"/>
        <w:left w:val="none" w:sz="0" w:space="0" w:color="auto"/>
        <w:bottom w:val="none" w:sz="0" w:space="0" w:color="auto"/>
        <w:right w:val="none" w:sz="0" w:space="0" w:color="auto"/>
      </w:divBdr>
    </w:div>
    <w:div w:id="16528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SCL Outline.dot</Template>
  <TotalTime>1</TotalTime>
  <Pages>12</Pages>
  <Words>4629</Words>
  <Characters>26387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Outline for “Preliminary Study Concepts and 2002 Data Collection Methods” document</vt:lpstr>
    </vt:vector>
  </TitlesOfParts>
  <Company>Dell Computer Corporation</Company>
  <LinksUpToDate>false</LinksUpToDate>
  <CharactersWithSpaces>30955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“Preliminary Study Concepts and 2002 Data Collection Methods” document</dc:title>
  <dc:creator>Finlay Anderson</dc:creator>
  <cp:lastModifiedBy>Betsy McGregor</cp:lastModifiedBy>
  <cp:revision>4</cp:revision>
  <cp:lastPrinted>2002-08-13T16:57:00Z</cp:lastPrinted>
  <dcterms:created xsi:type="dcterms:W3CDTF">2012-03-26T14:23:00Z</dcterms:created>
  <dcterms:modified xsi:type="dcterms:W3CDTF">2012-03-26T14:44:00Z</dcterms:modified>
</cp:coreProperties>
</file>